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D6B35E" w14:textId="167A5261" w:rsidR="00D95B03" w:rsidRPr="0049323F" w:rsidRDefault="00DE39AF" w:rsidP="00DE39AF">
      <w:pPr>
        <w:jc w:val="center"/>
        <w:rPr>
          <w:rFonts w:ascii="Times New Roman" w:hAnsi="Times New Roman" w:cs="Times New Roman"/>
          <w:b/>
          <w:bCs/>
          <w:color w:val="auto"/>
        </w:rPr>
      </w:pPr>
      <w:r w:rsidRPr="00DE39AF">
        <w:rPr>
          <w:rFonts w:ascii="Times New Roman" w:hAnsi="Times New Roman" w:cs="Times New Roman"/>
          <w:b/>
          <w:bCs/>
          <w:color w:val="auto"/>
        </w:rPr>
        <w:t xml:space="preserve">Abstract template for </w:t>
      </w:r>
      <w:r w:rsidR="006C00D8" w:rsidRPr="006C00D8">
        <w:rPr>
          <w:rFonts w:ascii="Times New Roman" w:eastAsia="맑은 고딕" w:hAnsi="Times New Roman" w:cs="Times New Roman"/>
          <w:b/>
          <w:bCs/>
          <w:color w:val="auto"/>
          <w:lang w:eastAsia="ko-KR"/>
        </w:rPr>
        <w:t>HISPhonCog 2026</w:t>
      </w:r>
      <w:r w:rsidRPr="00DE39AF">
        <w:rPr>
          <w:rFonts w:ascii="Times New Roman" w:hAnsi="Times New Roman" w:cs="Times New Roman"/>
          <w:b/>
          <w:bCs/>
          <w:color w:val="auto"/>
        </w:rPr>
        <w:t xml:space="preserve"> in Word format, including </w:t>
      </w:r>
      <w:r>
        <w:rPr>
          <w:rFonts w:ascii="Times New Roman" w:hAnsi="Times New Roman" w:cs="Times New Roman"/>
          <w:b/>
          <w:bCs/>
          <w:color w:val="auto"/>
        </w:rPr>
        <w:t xml:space="preserve">format guidelines and </w:t>
      </w:r>
      <w:r w:rsidRPr="00DE39AF">
        <w:rPr>
          <w:rFonts w:ascii="Times New Roman" w:hAnsi="Times New Roman" w:cs="Times New Roman"/>
          <w:b/>
          <w:bCs/>
          <w:color w:val="auto"/>
        </w:rPr>
        <w:t>conferenc</w:t>
      </w:r>
      <w:r>
        <w:rPr>
          <w:rFonts w:ascii="Times New Roman" w:hAnsi="Times New Roman" w:cs="Times New Roman"/>
          <w:b/>
          <w:bCs/>
          <w:color w:val="auto"/>
        </w:rPr>
        <w:t xml:space="preserve">e information </w:t>
      </w:r>
      <w:r w:rsidR="0049323F">
        <w:rPr>
          <w:rFonts w:ascii="Times New Roman" w:eastAsia="맑은 고딕" w:hAnsi="Times New Roman" w:cs="Times New Roman"/>
          <w:b/>
          <w:bCs/>
          <w:color w:val="auto"/>
          <w:lang w:eastAsia="ko-KR"/>
        </w:rPr>
        <w:t>(font size: 12 pt bold</w:t>
      </w:r>
      <w:r w:rsidR="008A5F53">
        <w:rPr>
          <w:rFonts w:ascii="Times New Roman" w:eastAsia="맑은 고딕" w:hAnsi="Times New Roman" w:cs="Times New Roman"/>
          <w:b/>
          <w:bCs/>
          <w:color w:val="auto"/>
          <w:lang w:eastAsia="ko-KR"/>
        </w:rPr>
        <w:t>, A4 format</w:t>
      </w:r>
      <w:r w:rsidR="0049323F">
        <w:rPr>
          <w:rFonts w:ascii="Times New Roman" w:eastAsia="맑은 고딕" w:hAnsi="Times New Roman" w:cs="Times New Roman"/>
          <w:b/>
          <w:bCs/>
          <w:color w:val="auto"/>
          <w:lang w:eastAsia="ko-KR"/>
        </w:rPr>
        <w:t>)</w:t>
      </w:r>
    </w:p>
    <w:p w14:paraId="60187B8B" w14:textId="6D95CE90" w:rsidR="00B46F1D" w:rsidRPr="0084686D" w:rsidRDefault="00B46F1D" w:rsidP="00B46F1D">
      <w:pPr>
        <w:spacing w:beforeLines="25" w:before="60" w:afterLines="25" w:after="60"/>
        <w:jc w:val="center"/>
        <w:rPr>
          <w:rFonts w:ascii="Times New Roman" w:eastAsia="맑은 고딕" w:hAnsi="Times New Roman" w:cs="Times New Roman"/>
          <w:color w:val="FFFFFF" w:themeColor="background1"/>
          <w:sz w:val="22"/>
          <w:shd w:val="pct15" w:color="auto" w:fill="FFFFFF"/>
          <w:lang w:eastAsia="ko-KR"/>
        </w:rPr>
      </w:pPr>
      <w:r w:rsidRPr="0084686D">
        <w:rPr>
          <w:rFonts w:ascii="Times New Roman" w:eastAsia="맑은 고딕" w:hAnsi="Times New Roman" w:cs="Times New Roman" w:hint="eastAsia"/>
          <w:color w:val="FFFFFF" w:themeColor="background1"/>
          <w:sz w:val="22"/>
          <w:shd w:val="pct15" w:color="auto" w:fill="FFFFFF"/>
          <w:lang w:eastAsia="ko-KR"/>
        </w:rPr>
        <w:t>Author</w:t>
      </w:r>
      <w:r w:rsidRPr="0084686D">
        <w:rPr>
          <w:rFonts w:ascii="Times New Roman" w:eastAsia="맑은 고딕" w:hAnsi="Times New Roman" w:cs="Times New Roman"/>
          <w:color w:val="FFFFFF" w:themeColor="background1"/>
          <w:sz w:val="22"/>
          <w:shd w:val="pct15" w:color="auto" w:fill="FFFFFF"/>
          <w:vertAlign w:val="superscript"/>
          <w:lang w:eastAsia="en-US"/>
        </w:rPr>
        <w:t>1</w:t>
      </w:r>
      <w:r w:rsidRPr="0084686D">
        <w:rPr>
          <w:rFonts w:ascii="Times New Roman" w:eastAsia="맑은 고딕" w:hAnsi="Times New Roman" w:cs="Times New Roman"/>
          <w:color w:val="FFFFFF" w:themeColor="background1"/>
          <w:sz w:val="22"/>
          <w:shd w:val="pct15" w:color="auto" w:fill="FFFFFF"/>
          <w:lang w:eastAsia="en-US"/>
        </w:rPr>
        <w:t xml:space="preserve"> (font size: 11 pt)</w:t>
      </w:r>
    </w:p>
    <w:p w14:paraId="2648673A" w14:textId="3D724D2F" w:rsidR="00B46F1D" w:rsidRPr="0084686D" w:rsidRDefault="00B46F1D" w:rsidP="00B46F1D">
      <w:pPr>
        <w:spacing w:beforeLines="25" w:before="60" w:afterLines="25" w:after="60"/>
        <w:jc w:val="center"/>
        <w:rPr>
          <w:rFonts w:ascii="Times New Roman" w:eastAsia="맑은 고딕" w:hAnsi="Times New Roman" w:cs="Times New Roman"/>
          <w:i/>
          <w:iCs/>
          <w:color w:val="FFFFFF" w:themeColor="background1"/>
          <w:sz w:val="22"/>
          <w:shd w:val="pct15" w:color="auto" w:fill="FFFFFF"/>
          <w:lang w:eastAsia="en-US"/>
        </w:rPr>
      </w:pPr>
      <w:r w:rsidRPr="0084686D">
        <w:rPr>
          <w:rFonts w:ascii="Times New Roman" w:eastAsia="맑은 고딕" w:hAnsi="Times New Roman" w:cs="Times New Roman"/>
          <w:i/>
          <w:iCs/>
          <w:color w:val="FFFFFF" w:themeColor="background1"/>
          <w:sz w:val="20"/>
          <w:shd w:val="pct15" w:color="auto" w:fill="FFFFFF"/>
          <w:vertAlign w:val="superscript"/>
          <w:lang w:eastAsia="en-US"/>
        </w:rPr>
        <w:t>1</w:t>
      </w:r>
      <w:r w:rsidRPr="0084686D">
        <w:rPr>
          <w:rFonts w:ascii="Times New Roman" w:eastAsia="맑은 고딕" w:hAnsi="Times New Roman" w:cs="Times New Roman" w:hint="eastAsia"/>
          <w:i/>
          <w:iCs/>
          <w:color w:val="FFFFFF" w:themeColor="background1"/>
          <w:sz w:val="20"/>
          <w:shd w:val="pct15" w:color="auto" w:fill="FFFFFF"/>
          <w:lang w:eastAsia="ko-KR"/>
        </w:rPr>
        <w:t>Affiliation</w:t>
      </w:r>
      <w:r w:rsidRPr="0084686D">
        <w:rPr>
          <w:rFonts w:ascii="Times New Roman" w:eastAsia="맑은 고딕" w:hAnsi="Times New Roman" w:cs="Times New Roman"/>
          <w:i/>
          <w:iCs/>
          <w:color w:val="FFFFFF" w:themeColor="background1"/>
          <w:sz w:val="20"/>
          <w:shd w:val="pct15" w:color="auto" w:fill="FFFFFF"/>
          <w:lang w:eastAsia="en-US"/>
        </w:rPr>
        <w:t xml:space="preserve"> </w:t>
      </w:r>
      <w:r w:rsidRPr="0084686D">
        <w:rPr>
          <w:rFonts w:ascii="Times New Roman" w:eastAsia="맑은 고딕" w:hAnsi="Times New Roman" w:cs="Times New Roman"/>
          <w:iCs/>
          <w:color w:val="FFFFFF" w:themeColor="background1"/>
          <w:sz w:val="20"/>
          <w:shd w:val="pct15" w:color="auto" w:fill="FFFFFF"/>
          <w:lang w:eastAsia="en-US"/>
        </w:rPr>
        <w:t>(font size: 10 pt)</w:t>
      </w:r>
    </w:p>
    <w:p w14:paraId="27D19A75" w14:textId="1CBACD30" w:rsidR="00841A4E" w:rsidRPr="0084686D" w:rsidRDefault="00841A4E" w:rsidP="00F033D9">
      <w:pPr>
        <w:rPr>
          <w:rFonts w:ascii="Times New Roman" w:eastAsiaTheme="minorEastAsia" w:hAnsi="Times New Roman" w:cs="Times New Roman"/>
          <w:color w:val="FF0000"/>
          <w:sz w:val="20"/>
          <w:szCs w:val="20"/>
          <w:lang w:eastAsia="ko-KR"/>
        </w:rPr>
      </w:pPr>
      <w:r w:rsidRPr="0084686D">
        <w:rPr>
          <w:rFonts w:ascii="Times New Roman" w:eastAsiaTheme="minorEastAsia" w:hAnsi="Times New Roman" w:cs="Times New Roman" w:hint="eastAsia"/>
          <w:color w:val="FF0000"/>
          <w:sz w:val="20"/>
          <w:szCs w:val="20"/>
          <w:lang w:eastAsia="ko-KR"/>
        </w:rPr>
        <w:t>*</w:t>
      </w:r>
      <w:r w:rsidR="0090512D" w:rsidRPr="0090512D">
        <w:rPr>
          <w:rFonts w:ascii="Times New Roman" w:eastAsiaTheme="minorEastAsia" w:hAnsi="Times New Roman" w:cs="Times New Roman"/>
          <w:color w:val="FF0000"/>
          <w:sz w:val="20"/>
          <w:szCs w:val="20"/>
          <w:lang w:eastAsia="ko-KR"/>
        </w:rPr>
        <w:t>The author names and affiliations listed above are for the final abstract only, after acceptance. Do not include any author names, affiliations, or identifying information in the abstract text or in the filename at the time of submission.</w:t>
      </w:r>
    </w:p>
    <w:p w14:paraId="22CF891F" w14:textId="6D506066" w:rsidR="001A6D1A" w:rsidRDefault="001A6D1A" w:rsidP="003F53CB">
      <w:pPr>
        <w:ind w:firstLineChars="114" w:firstLine="274"/>
        <w:rPr>
          <w:rFonts w:ascii="Times New Roman" w:hAnsi="Times New Roman" w:cs="Times New Roman"/>
          <w:lang w:eastAsia="ko-KR"/>
        </w:rPr>
      </w:pPr>
      <w:r w:rsidRPr="00BC601D">
        <w:rPr>
          <w:rFonts w:ascii="Times New Roman" w:hAnsi="Times New Roman" w:cs="Times New Roman"/>
          <w:lang w:eastAsia="ko-KR"/>
        </w:rPr>
        <w:t xml:space="preserve">This template provides instructions for the formatting of your abstract and includes </w:t>
      </w:r>
      <w:r>
        <w:rPr>
          <w:rFonts w:ascii="Times New Roman" w:hAnsi="Times New Roman" w:cs="Times New Roman"/>
          <w:lang w:eastAsia="ko-KR"/>
        </w:rPr>
        <w:t xml:space="preserve">some </w:t>
      </w:r>
      <w:r w:rsidRPr="00BC601D">
        <w:rPr>
          <w:rFonts w:ascii="Times New Roman" w:hAnsi="Times New Roman" w:cs="Times New Roman"/>
          <w:lang w:eastAsia="ko-KR"/>
        </w:rPr>
        <w:t xml:space="preserve">important information about </w:t>
      </w:r>
      <w:r>
        <w:rPr>
          <w:rFonts w:ascii="Times New Roman" w:hAnsi="Times New Roman" w:cs="Times New Roman"/>
          <w:lang w:eastAsia="ko-KR"/>
        </w:rPr>
        <w:t>HISPhonCog 2026</w:t>
      </w:r>
      <w:r w:rsidRPr="00BC601D">
        <w:rPr>
          <w:rFonts w:ascii="Times New Roman" w:hAnsi="Times New Roman" w:cs="Times New Roman"/>
          <w:lang w:eastAsia="ko-KR"/>
        </w:rPr>
        <w:t xml:space="preserve"> in the latter section.</w:t>
      </w:r>
    </w:p>
    <w:p w14:paraId="2E7E10BE" w14:textId="6C5B935C" w:rsidR="003F53CB" w:rsidRPr="003F53CB" w:rsidRDefault="003F53CB" w:rsidP="00014615">
      <w:pPr>
        <w:ind w:firstLineChars="114" w:firstLine="274"/>
        <w:rPr>
          <w:rFonts w:ascii="Times New Roman" w:eastAsiaTheme="minorEastAsia" w:hAnsi="Times New Roman" w:cs="Times New Roman"/>
          <w:bCs/>
          <w:iCs/>
          <w:lang w:eastAsia="ko-KR"/>
        </w:rPr>
      </w:pPr>
      <w:r w:rsidRPr="003F53CB">
        <w:rPr>
          <w:rFonts w:ascii="Times New Roman" w:eastAsiaTheme="minorEastAsia" w:hAnsi="Times New Roman" w:cs="Times New Roman"/>
          <w:b/>
          <w:i/>
          <w:lang w:eastAsia="ko-KR"/>
        </w:rPr>
        <w:t>Call for Papers</w:t>
      </w:r>
      <w:r w:rsidRPr="003F53CB">
        <w:rPr>
          <w:rFonts w:ascii="Times New Roman" w:eastAsiaTheme="minorEastAsia" w:hAnsi="Times New Roman" w:cs="Times New Roman"/>
          <w:bCs/>
          <w:i/>
          <w:lang w:eastAsia="ko-KR"/>
        </w:rPr>
        <w:t xml:space="preserve">: </w:t>
      </w:r>
      <w:r w:rsidRPr="003F53CB">
        <w:rPr>
          <w:rFonts w:ascii="Times New Roman" w:eastAsiaTheme="minorEastAsia" w:hAnsi="Times New Roman" w:cs="Times New Roman"/>
          <w:bCs/>
          <w:iCs/>
          <w:lang w:eastAsia="ko-KR"/>
        </w:rPr>
        <w:t>A PDF file of a two-page abstract (single-spaced, 12-point font size, and without author names or affiliations) must be submitted through the Microsoft Conference Management Toolkit (CMT) by</w:t>
      </w:r>
      <w:r w:rsidRPr="009D3509">
        <w:rPr>
          <w:rFonts w:ascii="Times New Roman" w:eastAsiaTheme="minorEastAsia" w:hAnsi="Times New Roman" w:cs="Times New Roman"/>
          <w:b/>
          <w:bCs/>
          <w:iCs/>
          <w:lang w:eastAsia="ko-KR"/>
        </w:rPr>
        <w:t xml:space="preserve"> January 31, 2026, following the “Anywhere on Earth” deadline </w:t>
      </w:r>
      <w:r w:rsidRPr="003F53CB">
        <w:rPr>
          <w:rFonts w:ascii="Times New Roman" w:eastAsiaTheme="minorEastAsia" w:hAnsi="Times New Roman" w:cs="Times New Roman"/>
          <w:bCs/>
          <w:iCs/>
          <w:lang w:eastAsia="ko-KR"/>
        </w:rPr>
        <w:t>based on the Niue time zone. Submission will open on December 1, 2025.</w:t>
      </w:r>
      <w:r w:rsidR="00014615">
        <w:rPr>
          <w:rFonts w:ascii="Times New Roman" w:eastAsiaTheme="minorEastAsia" w:hAnsi="Times New Roman" w:cs="Times New Roman" w:hint="eastAsia"/>
          <w:bCs/>
          <w:iCs/>
          <w:lang w:eastAsia="ko-KR"/>
        </w:rPr>
        <w:t xml:space="preserve"> </w:t>
      </w:r>
      <w:r w:rsidRPr="003F53CB">
        <w:rPr>
          <w:rFonts w:ascii="Times New Roman" w:eastAsiaTheme="minorEastAsia" w:hAnsi="Times New Roman" w:cs="Times New Roman"/>
          <w:bCs/>
          <w:iCs/>
          <w:lang w:eastAsia="ko-KR"/>
        </w:rPr>
        <w:t xml:space="preserve">Abstracts must be written in English and must not exceed one page of text, </w:t>
      </w:r>
      <w:r w:rsidRPr="00014615">
        <w:rPr>
          <w:rFonts w:ascii="Times New Roman" w:eastAsiaTheme="minorEastAsia" w:hAnsi="Times New Roman" w:cs="Times New Roman"/>
          <w:bCs/>
          <w:iCs/>
          <w:lang w:eastAsia="ko-KR"/>
        </w:rPr>
        <w:t xml:space="preserve">with a maximum of 600 words. </w:t>
      </w:r>
      <w:r w:rsidRPr="003F53CB">
        <w:rPr>
          <w:rFonts w:ascii="Times New Roman" w:eastAsiaTheme="minorEastAsia" w:hAnsi="Times New Roman" w:cs="Times New Roman"/>
          <w:bCs/>
          <w:iCs/>
          <w:lang w:eastAsia="ko-KR"/>
        </w:rPr>
        <w:t xml:space="preserve">References, examples, and figures may be placed on a second page. Please note that </w:t>
      </w:r>
      <w:r w:rsidRPr="00014615">
        <w:rPr>
          <w:rFonts w:ascii="Times New Roman" w:eastAsiaTheme="minorEastAsia" w:hAnsi="Times New Roman" w:cs="Times New Roman"/>
          <w:b/>
          <w:bCs/>
          <w:iCs/>
          <w:lang w:eastAsia="ko-KR"/>
        </w:rPr>
        <w:t>the 600-word limit is a flexible guideline</w:t>
      </w:r>
      <w:r w:rsidRPr="00014615">
        <w:rPr>
          <w:rFonts w:ascii="Times New Roman" w:eastAsiaTheme="minorEastAsia" w:hAnsi="Times New Roman" w:cs="Times New Roman"/>
          <w:bCs/>
          <w:iCs/>
          <w:lang w:eastAsia="ko-KR"/>
        </w:rPr>
        <w:t>, as numbers and symbols are often counted in ways that inflate the total.</w:t>
      </w:r>
      <w:r w:rsidRPr="003F53CB">
        <w:rPr>
          <w:rFonts w:ascii="Times New Roman" w:eastAsiaTheme="minorEastAsia" w:hAnsi="Times New Roman" w:cs="Times New Roman"/>
          <w:bCs/>
          <w:iCs/>
          <w:lang w:eastAsia="ko-KR"/>
        </w:rPr>
        <w:t xml:space="preserve"> As long as the abstract fits within one page and follows the required format specified below, it will be considered acceptable.</w:t>
      </w:r>
    </w:p>
    <w:p w14:paraId="2C0261E1" w14:textId="4968A504" w:rsidR="003F53CB" w:rsidRPr="003F53CB" w:rsidRDefault="003F53CB" w:rsidP="00014615">
      <w:pPr>
        <w:ind w:firstLineChars="114" w:firstLine="274"/>
        <w:rPr>
          <w:rFonts w:ascii="Times New Roman" w:eastAsiaTheme="minorEastAsia" w:hAnsi="Times New Roman" w:cs="Times New Roman"/>
          <w:bCs/>
          <w:iCs/>
          <w:lang w:eastAsia="ko-KR"/>
        </w:rPr>
      </w:pPr>
      <w:r w:rsidRPr="003F53CB">
        <w:rPr>
          <w:rFonts w:ascii="Times New Roman" w:eastAsiaTheme="minorEastAsia" w:hAnsi="Times New Roman" w:cs="Times New Roman"/>
          <w:bCs/>
          <w:iCs/>
          <w:lang w:eastAsia="ko-KR"/>
        </w:rPr>
        <w:t xml:space="preserve">Submitted abstracts must have </w:t>
      </w:r>
      <w:r w:rsidRPr="000C28AC">
        <w:rPr>
          <w:rFonts w:ascii="Times New Roman" w:eastAsiaTheme="minorEastAsia" w:hAnsi="Times New Roman" w:cs="Times New Roman"/>
          <w:b/>
          <w:bCs/>
          <w:iCs/>
          <w:lang w:eastAsia="ko-KR"/>
        </w:rPr>
        <w:t>margins set to 2.54 cm (1 inch)</w:t>
      </w:r>
      <w:r w:rsidRPr="003F53CB">
        <w:rPr>
          <w:rFonts w:ascii="Times New Roman" w:eastAsiaTheme="minorEastAsia" w:hAnsi="Times New Roman" w:cs="Times New Roman"/>
          <w:bCs/>
          <w:iCs/>
          <w:lang w:eastAsia="ko-KR"/>
        </w:rPr>
        <w:t xml:space="preserve"> on all sides </w:t>
      </w:r>
      <w:r w:rsidRPr="00237438">
        <w:rPr>
          <w:rFonts w:ascii="Times New Roman" w:eastAsiaTheme="minorEastAsia" w:hAnsi="Times New Roman" w:cs="Times New Roman"/>
          <w:b/>
          <w:bCs/>
          <w:iCs/>
          <w:lang w:eastAsia="ko-KR"/>
        </w:rPr>
        <w:t>in an A4 format</w:t>
      </w:r>
      <w:r w:rsidRPr="003F53CB">
        <w:rPr>
          <w:rFonts w:ascii="Times New Roman" w:eastAsiaTheme="minorEastAsia" w:hAnsi="Times New Roman" w:cs="Times New Roman"/>
          <w:bCs/>
          <w:iCs/>
          <w:lang w:eastAsia="ko-KR"/>
        </w:rPr>
        <w:t xml:space="preserve"> and must use single spacing with no page numbers. Follow the paragraph indentation specified in this template and do not insert blank lines between paragraphs.</w:t>
      </w:r>
      <w:r w:rsidR="00014615">
        <w:rPr>
          <w:rFonts w:ascii="Times New Roman" w:eastAsiaTheme="minorEastAsia" w:hAnsi="Times New Roman" w:cs="Times New Roman" w:hint="eastAsia"/>
          <w:bCs/>
          <w:iCs/>
          <w:lang w:eastAsia="ko-KR"/>
        </w:rPr>
        <w:t xml:space="preserve"> </w:t>
      </w:r>
      <w:r w:rsidRPr="003F53CB">
        <w:rPr>
          <w:rFonts w:ascii="Times New Roman" w:eastAsiaTheme="minorEastAsia" w:hAnsi="Times New Roman" w:cs="Times New Roman"/>
          <w:bCs/>
          <w:iCs/>
          <w:lang w:eastAsia="ko-KR"/>
        </w:rPr>
        <w:t xml:space="preserve">Use Times New Roman throughout, with the following specifications: </w:t>
      </w:r>
      <w:r w:rsidRPr="00014615">
        <w:rPr>
          <w:rFonts w:ascii="Times New Roman" w:eastAsiaTheme="minorEastAsia" w:hAnsi="Times New Roman" w:cs="Times New Roman"/>
          <w:b/>
          <w:bCs/>
          <w:iCs/>
          <w:lang w:eastAsia="ko-KR"/>
        </w:rPr>
        <w:t xml:space="preserve">title in 12-point bold; main text in 12-point; </w:t>
      </w:r>
      <w:r w:rsidRPr="003F53CB">
        <w:rPr>
          <w:rFonts w:ascii="Times New Roman" w:eastAsiaTheme="minorEastAsia" w:hAnsi="Times New Roman" w:cs="Times New Roman"/>
          <w:bCs/>
          <w:iCs/>
          <w:lang w:eastAsia="ko-KR"/>
        </w:rPr>
        <w:t>figure captions, examples, and table titles in 10-point on the second page; and references in 9 or 10 points (no smaller than 9 points). For the final abstract, author names should be set in 11-point and affiliations in 10-point italic. For phonetic symbols, use Unicode characters or the Doulos SIL font.</w:t>
      </w:r>
      <w:r w:rsidR="00014615">
        <w:rPr>
          <w:rFonts w:ascii="Times New Roman" w:eastAsiaTheme="minorEastAsia" w:hAnsi="Times New Roman" w:cs="Times New Roman" w:hint="eastAsia"/>
          <w:bCs/>
          <w:iCs/>
          <w:lang w:eastAsia="ko-KR"/>
        </w:rPr>
        <w:t xml:space="preserve"> </w:t>
      </w:r>
      <w:r w:rsidRPr="003F53CB">
        <w:rPr>
          <w:rFonts w:ascii="Times New Roman" w:eastAsiaTheme="minorEastAsia" w:hAnsi="Times New Roman" w:cs="Times New Roman"/>
          <w:bCs/>
          <w:iCs/>
          <w:lang w:eastAsia="ko-KR"/>
        </w:rPr>
        <w:t xml:space="preserve">References should be numbered in the order in which they appear in the text (e.g., </w:t>
      </w:r>
      <w:r w:rsidRPr="00014615">
        <w:rPr>
          <w:rFonts w:ascii="Times New Roman" w:eastAsiaTheme="minorEastAsia" w:hAnsi="Times New Roman" w:cs="Times New Roman"/>
          <w:b/>
          <w:bCs/>
          <w:iCs/>
          <w:lang w:eastAsia="ko-KR"/>
        </w:rPr>
        <w:t>[1,2]</w:t>
      </w:r>
      <w:r w:rsidRPr="003F53CB">
        <w:rPr>
          <w:rFonts w:ascii="Times New Roman" w:eastAsiaTheme="minorEastAsia" w:hAnsi="Times New Roman" w:cs="Times New Roman"/>
          <w:bCs/>
          <w:iCs/>
          <w:lang w:eastAsia="ko-KR"/>
        </w:rPr>
        <w:t>), and only cited sources should be listed. Ensure that all fonts, including any special symbols, are embedded in the final PDF.</w:t>
      </w:r>
    </w:p>
    <w:p w14:paraId="0E6E64A5" w14:textId="7271BA6B" w:rsidR="003F53CB" w:rsidRPr="003F53CB" w:rsidRDefault="003F53CB" w:rsidP="003F53CB">
      <w:pPr>
        <w:ind w:firstLineChars="114" w:firstLine="274"/>
        <w:rPr>
          <w:rFonts w:ascii="Times New Roman" w:eastAsiaTheme="minorEastAsia" w:hAnsi="Times New Roman" w:cs="Times New Roman"/>
          <w:bCs/>
          <w:iCs/>
          <w:lang w:eastAsia="ko-KR"/>
        </w:rPr>
      </w:pPr>
      <w:r w:rsidRPr="003F53CB">
        <w:rPr>
          <w:rFonts w:ascii="Times New Roman" w:eastAsiaTheme="minorEastAsia" w:hAnsi="Times New Roman" w:cs="Times New Roman"/>
          <w:bCs/>
          <w:iCs/>
          <w:lang w:eastAsia="ko-KR"/>
        </w:rPr>
        <w:t>The filename should follow the format “Paper_title.pdf,” matching the paper title up to the first nine words (e.g., Speech Across the Lifespan: From Early Acquisition to Skilled.pdf). Do not include author names or affiliations in either the filename or the content of the abstract.</w:t>
      </w:r>
    </w:p>
    <w:p w14:paraId="6A5D318F" w14:textId="418E62BB" w:rsidR="00DF4080" w:rsidRPr="004C18D4" w:rsidRDefault="008F5F59" w:rsidP="003F53CB">
      <w:pPr>
        <w:ind w:firstLineChars="114" w:firstLine="274"/>
        <w:rPr>
          <w:rFonts w:ascii="Times New Roman" w:eastAsiaTheme="minorEastAsia" w:hAnsi="Times New Roman" w:cs="Times New Roman"/>
          <w:lang w:eastAsia="ko-KR"/>
        </w:rPr>
      </w:pPr>
      <w:r w:rsidRPr="00D2080D">
        <w:rPr>
          <w:rFonts w:ascii="Times New Roman" w:hAnsi="Times New Roman" w:cs="Times New Roman"/>
          <w:b/>
          <w:i/>
          <w:lang w:eastAsia="ko-KR"/>
        </w:rPr>
        <w:t>Student Accommodation Support</w:t>
      </w:r>
      <w:r w:rsidRPr="008F5F59">
        <w:rPr>
          <w:rFonts w:ascii="Times New Roman" w:hAnsi="Times New Roman" w:cs="Times New Roman"/>
          <w:i/>
          <w:lang w:eastAsia="ko-KR"/>
        </w:rPr>
        <w:t>:</w:t>
      </w:r>
      <w:r w:rsidRPr="008F5F59">
        <w:rPr>
          <w:rFonts w:ascii="Times New Roman" w:hAnsi="Times New Roman" w:cs="Times New Roman"/>
          <w:lang w:eastAsia="ko-KR"/>
        </w:rPr>
        <w:t xml:space="preserve"> </w:t>
      </w:r>
      <w:r w:rsidR="004C18D4" w:rsidRPr="004C18D4">
        <w:rPr>
          <w:rFonts w:ascii="Times New Roman" w:hAnsi="Times New Roman" w:cs="Times New Roman"/>
          <w:color w:val="222222"/>
          <w:shd w:val="clear" w:color="auto" w:fill="FFFFFF"/>
        </w:rPr>
        <w:t>We are pleased to announce that we have secured funding to provide complimentary accommodations for up to three nights in a twin room (two single beds to share) for international student presenters affiliated with institutions abroad. Each room is intended to be shared by two presenters; however, if a co-author is traveling with the presenter and attending the conference in person, they may also be eligible to share the room with the presenter—pending prior approval.</w:t>
      </w:r>
    </w:p>
    <w:p w14:paraId="3BA8772E" w14:textId="53F73941" w:rsidR="00F033D9" w:rsidRPr="00014615" w:rsidRDefault="00DF4080" w:rsidP="00014615">
      <w:pPr>
        <w:ind w:firstLineChars="114" w:firstLine="274"/>
        <w:rPr>
          <w:rFonts w:ascii="Times New Roman" w:hAnsi="Times New Roman" w:cs="Times New Roman"/>
        </w:rPr>
      </w:pPr>
      <w:r w:rsidRPr="00D2080D">
        <w:rPr>
          <w:rFonts w:ascii="Times New Roman" w:hAnsi="Times New Roman" w:cs="Times New Roman"/>
          <w:b/>
          <w:i/>
        </w:rPr>
        <w:t>Conference Registration:</w:t>
      </w:r>
      <w:r>
        <w:rPr>
          <w:rFonts w:ascii="Times New Roman" w:hAnsi="Times New Roman" w:cs="Times New Roman"/>
        </w:rPr>
        <w:t xml:space="preserve"> </w:t>
      </w:r>
      <w:r w:rsidR="004C18D4" w:rsidRPr="004C18D4">
        <w:rPr>
          <w:rFonts w:ascii="Times New Roman" w:hAnsi="Times New Roman" w:cs="Times New Roman"/>
        </w:rPr>
        <w:t>We are very pleased to inform you that we will be able to make registration free as before.</w:t>
      </w:r>
      <w:r w:rsidR="00014615">
        <w:rPr>
          <w:rFonts w:ascii="Times New Roman" w:eastAsiaTheme="minorEastAsia" w:hAnsi="Times New Roman" w:cs="Times New Roman" w:hint="eastAsia"/>
          <w:lang w:eastAsia="ko-KR"/>
        </w:rPr>
        <w:t xml:space="preserve"> </w:t>
      </w:r>
      <w:r w:rsidR="004C18D4" w:rsidRPr="004C18D4">
        <w:rPr>
          <w:rFonts w:ascii="Times New Roman" w:hAnsi="Times New Roman" w:cs="Times New Roman"/>
        </w:rPr>
        <w:t>Free registration will include a free banquet, free munches for breakfast, free refreshments and a free conference handbook</w:t>
      </w:r>
      <w:r w:rsidR="00014615" w:rsidRPr="009D3509">
        <w:rPr>
          <w:rFonts w:ascii="Times New Roman" w:eastAsiaTheme="minorEastAsia" w:hAnsi="Times New Roman" w:cs="Times New Roman" w:hint="eastAsia"/>
          <w:b/>
          <w:color w:val="000000" w:themeColor="text1"/>
          <w:lang w:eastAsia="ko-KR"/>
        </w:rPr>
        <w:t xml:space="preserve"> </w:t>
      </w:r>
      <w:r w:rsidR="004C18D4" w:rsidRPr="009D3509">
        <w:rPr>
          <w:rFonts w:ascii="Times New Roman" w:hAnsi="Times New Roman" w:cs="Times New Roman"/>
          <w:b/>
          <w:color w:val="000000" w:themeColor="text1"/>
        </w:rPr>
        <w:t>Pre-registration should be made by no later than April 1, 2026</w:t>
      </w:r>
      <w:r w:rsidR="004C18D4" w:rsidRPr="004C18D4">
        <w:rPr>
          <w:rFonts w:ascii="Times New Roman" w:hAnsi="Times New Roman" w:cs="Times New Roman"/>
        </w:rPr>
        <w:t xml:space="preserve"> to be guaranteed for possible accommodation support (for international student presenters) and free registration (for all foreign and domestic participants and audience).</w:t>
      </w:r>
      <w:r w:rsidR="00014615">
        <w:rPr>
          <w:rFonts w:ascii="Times New Roman" w:eastAsiaTheme="minorEastAsia" w:hAnsi="Times New Roman" w:cs="Times New Roman" w:hint="eastAsia"/>
          <w:lang w:eastAsia="ko-KR"/>
        </w:rPr>
        <w:t xml:space="preserve"> </w:t>
      </w:r>
      <w:r w:rsidR="004C18D4" w:rsidRPr="004C18D4">
        <w:rPr>
          <w:rFonts w:ascii="Times New Roman" w:hAnsi="Times New Roman" w:cs="Times New Roman"/>
        </w:rPr>
        <w:t>On-site registration will be possible for small fees, but with no guarantee for lunches and banquet admission.</w:t>
      </w:r>
      <w:r w:rsidR="00014615">
        <w:rPr>
          <w:rFonts w:ascii="Times New Roman" w:eastAsiaTheme="minorEastAsia" w:hAnsi="Times New Roman" w:cs="Times New Roman" w:hint="eastAsia"/>
          <w:lang w:eastAsia="ko-KR"/>
        </w:rPr>
        <w:t xml:space="preserve"> </w:t>
      </w:r>
      <w:r w:rsidR="004C18D4" w:rsidRPr="004C18D4">
        <w:rPr>
          <w:rFonts w:ascii="Times New Roman" w:hAnsi="Times New Roman" w:cs="Times New Roman"/>
        </w:rPr>
        <w:t>For further information about how to register, please check the website later.</w:t>
      </w:r>
    </w:p>
    <w:p w14:paraId="45CE6349" w14:textId="7E0FC439" w:rsidR="003F53CB" w:rsidRPr="001A6D1A" w:rsidRDefault="00F033D9" w:rsidP="00F033D9">
      <w:pPr>
        <w:autoSpaceDE/>
        <w:autoSpaceDN/>
        <w:spacing w:after="160" w:line="259" w:lineRule="auto"/>
        <w:rPr>
          <w:rFonts w:ascii="Times New Roman" w:eastAsiaTheme="minorEastAsia" w:hAnsi="Times New Roman" w:cs="Times New Roman"/>
          <w:lang w:eastAsia="ko-KR"/>
        </w:rPr>
      </w:pPr>
      <w:r>
        <w:rPr>
          <w:rFonts w:ascii="Times New Roman" w:eastAsiaTheme="minorEastAsia" w:hAnsi="Times New Roman" w:cs="Times New Roman"/>
          <w:lang w:eastAsia="ko-KR"/>
        </w:rPr>
        <w:br w:type="page"/>
      </w:r>
    </w:p>
    <w:p w14:paraId="5132EB90" w14:textId="6F10DC5B" w:rsidR="00D90C5D" w:rsidRPr="00F033D9" w:rsidRDefault="00B14C08" w:rsidP="00D90C5D">
      <w:pPr>
        <w:rPr>
          <w:rStyle w:val="a8"/>
          <w:rFonts w:ascii="Times New Roman" w:eastAsiaTheme="minorEastAsia" w:hAnsi="Times New Roman" w:cs="Times New Roman"/>
          <w:color w:val="FF0000"/>
          <w:sz w:val="20"/>
          <w:lang w:eastAsia="ko-KR"/>
        </w:rPr>
      </w:pPr>
      <w:r w:rsidRPr="00F033D9">
        <w:rPr>
          <w:rStyle w:val="a8"/>
          <w:rFonts w:ascii="Times New Roman" w:eastAsiaTheme="minorEastAsia" w:hAnsi="Times New Roman" w:cs="Times New Roman"/>
          <w:color w:val="FF0000"/>
          <w:sz w:val="20"/>
          <w:lang w:eastAsia="ko-KR"/>
        </w:rPr>
        <w:lastRenderedPageBreak/>
        <w:t>*</w:t>
      </w:r>
      <w:r w:rsidR="0090512D" w:rsidRPr="0090512D">
        <w:t xml:space="preserve"> </w:t>
      </w:r>
      <w:r w:rsidR="0090512D" w:rsidRPr="0090512D">
        <w:rPr>
          <w:rStyle w:val="a8"/>
          <w:rFonts w:ascii="Times New Roman" w:eastAsiaTheme="minorEastAsia" w:hAnsi="Times New Roman" w:cs="Times New Roman"/>
          <w:color w:val="FF0000"/>
          <w:sz w:val="20"/>
          <w:lang w:eastAsia="ko-KR"/>
        </w:rPr>
        <w:t>The second page is reserved exclusively for figures, tables, examples, and references, all of which must appear in 10-point font. If needed, the reference section may be reduced to 9-point font for compactness, but under no circumstances should any text be smaller than 9 points. Table titles should be placed above their respective tables, and figure captions should appear below their figures, both set in 10-point font, as illustrated below.</w:t>
      </w:r>
      <w:bookmarkStart w:id="0" w:name="_GoBack"/>
      <w:bookmarkEnd w:id="0"/>
    </w:p>
    <w:p w14:paraId="669204C1" w14:textId="77777777" w:rsidR="00B14C08" w:rsidRPr="00D90C5D" w:rsidRDefault="00B14C08" w:rsidP="00D90C5D">
      <w:pPr>
        <w:rPr>
          <w:rStyle w:val="a8"/>
          <w:rFonts w:ascii="Times New Roman" w:eastAsiaTheme="minorEastAsia" w:hAnsi="Times New Roman" w:cs="Times New Roman"/>
          <w:lang w:eastAsia="ko-KR"/>
        </w:rPr>
      </w:pPr>
    </w:p>
    <w:p w14:paraId="76869301" w14:textId="03818DF0" w:rsidR="00E52D13" w:rsidRPr="004C18D4" w:rsidRDefault="005006A7" w:rsidP="005006A7">
      <w:pPr>
        <w:spacing w:afterLines="50" w:after="120"/>
        <w:rPr>
          <w:rFonts w:ascii="Times New Roman" w:eastAsiaTheme="minorEastAsia" w:hAnsi="Times New Roman" w:cs="Times New Roman"/>
          <w:bCs/>
          <w:sz w:val="20"/>
          <w:szCs w:val="20"/>
          <w:lang w:eastAsia="ko-KR"/>
        </w:rPr>
      </w:pPr>
      <w:r w:rsidRPr="005006A7">
        <w:rPr>
          <w:rFonts w:ascii="Times New Roman" w:hAnsi="Times New Roman" w:cs="Times New Roman"/>
          <w:b/>
          <w:bCs/>
          <w:sz w:val="20"/>
          <w:szCs w:val="20"/>
        </w:rPr>
        <w:t xml:space="preserve">Table 1. </w:t>
      </w:r>
      <w:r w:rsidRPr="005006A7">
        <w:rPr>
          <w:rFonts w:ascii="Times New Roman" w:hAnsi="Times New Roman" w:cs="Times New Roman"/>
          <w:bCs/>
          <w:sz w:val="20"/>
          <w:szCs w:val="20"/>
        </w:rPr>
        <w:t>Invited speakers for HISPhonCog 2026, to be held at Hanyang University on 22–23 May 2026.</w:t>
      </w:r>
    </w:p>
    <w:tbl>
      <w:tblPr>
        <w:tblStyle w:val="a9"/>
        <w:tblW w:w="8926" w:type="dxa"/>
        <w:jc w:val="center"/>
        <w:tblLook w:val="04A0" w:firstRow="1" w:lastRow="0" w:firstColumn="1" w:lastColumn="0" w:noHBand="0" w:noVBand="1"/>
      </w:tblPr>
      <w:tblGrid>
        <w:gridCol w:w="4470"/>
        <w:gridCol w:w="4456"/>
      </w:tblGrid>
      <w:tr w:rsidR="004C18D4" w:rsidRPr="000E547A" w14:paraId="6C9B61E0" w14:textId="77777777" w:rsidTr="004C18D4">
        <w:trPr>
          <w:trHeight w:val="335"/>
          <w:jc w:val="center"/>
        </w:trPr>
        <w:tc>
          <w:tcPr>
            <w:tcW w:w="8926" w:type="dxa"/>
            <w:gridSpan w:val="2"/>
            <w:shd w:val="clear" w:color="auto" w:fill="E7E6E6" w:themeFill="background2"/>
            <w:vAlign w:val="center"/>
          </w:tcPr>
          <w:p w14:paraId="33EED62E" w14:textId="64EC139E" w:rsidR="004C18D4" w:rsidRPr="004C18D4" w:rsidRDefault="004C18D4" w:rsidP="004C18D4">
            <w:pPr>
              <w:jc w:val="center"/>
              <w:rPr>
                <w:rFonts w:ascii="Times New Roman" w:eastAsiaTheme="minorEastAsia" w:hAnsi="Times New Roman" w:cs="Times New Roman"/>
                <w:b/>
                <w:bCs/>
                <w:sz w:val="20"/>
                <w:szCs w:val="20"/>
                <w:lang w:eastAsia="ko-KR"/>
              </w:rPr>
            </w:pPr>
            <w:r w:rsidRPr="000E547A">
              <w:rPr>
                <w:rFonts w:ascii="Times New Roman" w:hAnsi="Times New Roman" w:cs="Times New Roman"/>
                <w:b/>
                <w:bCs/>
                <w:sz w:val="20"/>
                <w:szCs w:val="20"/>
              </w:rPr>
              <w:t>Invited Speaker</w:t>
            </w:r>
            <w:r>
              <w:rPr>
                <w:rFonts w:ascii="Times New Roman" w:hAnsi="Times New Roman" w:cs="Times New Roman"/>
                <w:b/>
                <w:bCs/>
                <w:sz w:val="20"/>
                <w:szCs w:val="20"/>
              </w:rPr>
              <w:t>s</w:t>
            </w:r>
          </w:p>
        </w:tc>
      </w:tr>
      <w:tr w:rsidR="004C18D4" w:rsidRPr="000E547A" w14:paraId="48A0F529" w14:textId="77777777" w:rsidTr="004C18D4">
        <w:trPr>
          <w:trHeight w:val="335"/>
          <w:jc w:val="center"/>
        </w:trPr>
        <w:tc>
          <w:tcPr>
            <w:tcW w:w="4536" w:type="dxa"/>
            <w:vAlign w:val="center"/>
          </w:tcPr>
          <w:p w14:paraId="0F630D3C" w14:textId="46C4E478" w:rsidR="004C18D4" w:rsidRPr="004C18D4" w:rsidRDefault="00E16D83" w:rsidP="004C18D4">
            <w:pPr>
              <w:jc w:val="center"/>
              <w:rPr>
                <w:rFonts w:ascii="Times New Roman" w:hAnsi="Times New Roman" w:cs="Times New Roman"/>
                <w:color w:val="auto"/>
                <w:sz w:val="20"/>
                <w:szCs w:val="20"/>
              </w:rPr>
            </w:pPr>
            <w:hyperlink r:id="rId8" w:tgtFrame="_blank" w:history="1">
              <w:r w:rsidR="004C18D4" w:rsidRPr="004C18D4">
                <w:rPr>
                  <w:rStyle w:val="ab"/>
                  <w:rFonts w:ascii="Times New Roman" w:hAnsi="Times New Roman" w:cs="Times New Roman"/>
                  <w:color w:val="auto"/>
                  <w:sz w:val="20"/>
                  <w:szCs w:val="20"/>
                </w:rPr>
                <w:t>Amalia Arvaniti</w:t>
              </w:r>
            </w:hyperlink>
            <w:r w:rsidR="004C18D4" w:rsidRPr="004C18D4">
              <w:rPr>
                <w:rFonts w:ascii="Times New Roman" w:hAnsi="Times New Roman" w:cs="Times New Roman"/>
                <w:color w:val="auto"/>
                <w:sz w:val="20"/>
                <w:szCs w:val="20"/>
              </w:rPr>
              <w:br/>
              <w:t>Radboud University, Netherlands</w:t>
            </w:r>
          </w:p>
        </w:tc>
        <w:tc>
          <w:tcPr>
            <w:tcW w:w="4536" w:type="dxa"/>
            <w:vAlign w:val="center"/>
          </w:tcPr>
          <w:p w14:paraId="11DC39C5" w14:textId="35997C56" w:rsidR="004C18D4" w:rsidRPr="004C18D4" w:rsidRDefault="00E16D83" w:rsidP="004C18D4">
            <w:pPr>
              <w:jc w:val="center"/>
              <w:rPr>
                <w:rFonts w:ascii="Times New Roman" w:hAnsi="Times New Roman" w:cs="Times New Roman"/>
                <w:color w:val="auto"/>
                <w:sz w:val="20"/>
                <w:szCs w:val="20"/>
                <w:shd w:val="clear" w:color="auto" w:fill="FFFFFF"/>
              </w:rPr>
            </w:pPr>
            <w:hyperlink r:id="rId9" w:tgtFrame="_blank" w:history="1">
              <w:r w:rsidR="004C18D4" w:rsidRPr="004C18D4">
                <w:rPr>
                  <w:rStyle w:val="ab"/>
                  <w:rFonts w:ascii="Times New Roman" w:hAnsi="Times New Roman" w:cs="Times New Roman"/>
                  <w:color w:val="auto"/>
                  <w:sz w:val="20"/>
                  <w:szCs w:val="20"/>
                </w:rPr>
                <w:t>Cathi Best</w:t>
              </w:r>
            </w:hyperlink>
            <w:r w:rsidR="004C18D4" w:rsidRPr="004C18D4">
              <w:rPr>
                <w:rFonts w:ascii="Times New Roman" w:hAnsi="Times New Roman" w:cs="Times New Roman"/>
                <w:color w:val="auto"/>
                <w:sz w:val="20"/>
                <w:szCs w:val="20"/>
              </w:rPr>
              <w:br/>
              <w:t>Western Sydney University, Australia</w:t>
            </w:r>
          </w:p>
        </w:tc>
      </w:tr>
      <w:tr w:rsidR="004C18D4" w:rsidRPr="000E547A" w14:paraId="7879F8A7" w14:textId="77777777" w:rsidTr="004C18D4">
        <w:trPr>
          <w:trHeight w:val="335"/>
          <w:jc w:val="center"/>
        </w:trPr>
        <w:tc>
          <w:tcPr>
            <w:tcW w:w="4390" w:type="dxa"/>
            <w:vAlign w:val="center"/>
          </w:tcPr>
          <w:p w14:paraId="700CFEBB" w14:textId="1795CDC0" w:rsidR="004C18D4" w:rsidRPr="004C18D4" w:rsidRDefault="00E16D83" w:rsidP="004C18D4">
            <w:pPr>
              <w:jc w:val="center"/>
              <w:rPr>
                <w:rFonts w:ascii="Times New Roman" w:hAnsi="Times New Roman" w:cs="Times New Roman"/>
                <w:color w:val="auto"/>
                <w:sz w:val="20"/>
                <w:szCs w:val="20"/>
              </w:rPr>
            </w:pPr>
            <w:hyperlink r:id="rId10" w:tgtFrame="_blank" w:history="1">
              <w:r w:rsidR="004C18D4" w:rsidRPr="004C18D4">
                <w:rPr>
                  <w:rStyle w:val="ab"/>
                  <w:rFonts w:ascii="Times New Roman" w:hAnsi="Times New Roman" w:cs="Times New Roman"/>
                  <w:color w:val="auto"/>
                  <w:sz w:val="20"/>
                  <w:szCs w:val="20"/>
                  <w:shd w:val="clear" w:color="auto" w:fill="FFFFFF"/>
                </w:rPr>
                <w:t>Jason Bishop</w:t>
              </w:r>
            </w:hyperlink>
            <w:r w:rsidR="004C18D4" w:rsidRPr="004C18D4">
              <w:rPr>
                <w:rFonts w:ascii="Times New Roman" w:hAnsi="Times New Roman" w:cs="Times New Roman"/>
                <w:color w:val="auto"/>
                <w:sz w:val="20"/>
                <w:szCs w:val="20"/>
              </w:rPr>
              <w:br/>
              <w:t>City University of New York, United States</w:t>
            </w:r>
          </w:p>
        </w:tc>
        <w:tc>
          <w:tcPr>
            <w:tcW w:w="4536" w:type="dxa"/>
            <w:vAlign w:val="center"/>
          </w:tcPr>
          <w:p w14:paraId="216345D0" w14:textId="633BFB6F" w:rsidR="004C18D4" w:rsidRPr="004C18D4" w:rsidRDefault="00E16D83" w:rsidP="004C18D4">
            <w:pPr>
              <w:jc w:val="center"/>
              <w:rPr>
                <w:rFonts w:ascii="Times New Roman" w:hAnsi="Times New Roman" w:cs="Times New Roman"/>
                <w:color w:val="auto"/>
                <w:sz w:val="20"/>
                <w:szCs w:val="20"/>
              </w:rPr>
            </w:pPr>
            <w:hyperlink r:id="rId11" w:tgtFrame="_blank" w:history="1">
              <w:r w:rsidR="004C18D4" w:rsidRPr="004C18D4">
                <w:rPr>
                  <w:rStyle w:val="ab"/>
                  <w:rFonts w:ascii="Times New Roman" w:hAnsi="Times New Roman" w:cs="Times New Roman"/>
                  <w:color w:val="auto"/>
                  <w:sz w:val="20"/>
                  <w:szCs w:val="20"/>
                </w:rPr>
                <w:t>Sam Kirkham</w:t>
              </w:r>
            </w:hyperlink>
            <w:r w:rsidR="004C18D4" w:rsidRPr="004C18D4">
              <w:rPr>
                <w:rFonts w:ascii="Times New Roman" w:hAnsi="Times New Roman" w:cs="Times New Roman"/>
                <w:color w:val="auto"/>
                <w:sz w:val="20"/>
                <w:szCs w:val="20"/>
              </w:rPr>
              <w:br/>
              <w:t>Lancaster University, United Kingdom</w:t>
            </w:r>
          </w:p>
        </w:tc>
      </w:tr>
      <w:tr w:rsidR="004C18D4" w:rsidRPr="000E547A" w14:paraId="0315BCAA" w14:textId="77777777" w:rsidTr="004C18D4">
        <w:trPr>
          <w:trHeight w:val="335"/>
          <w:jc w:val="center"/>
        </w:trPr>
        <w:tc>
          <w:tcPr>
            <w:tcW w:w="4390" w:type="dxa"/>
            <w:vAlign w:val="center"/>
          </w:tcPr>
          <w:p w14:paraId="6A3F560E" w14:textId="5903353F" w:rsidR="004C18D4" w:rsidRPr="004C18D4" w:rsidRDefault="00E16D83" w:rsidP="004C18D4">
            <w:pPr>
              <w:jc w:val="center"/>
              <w:rPr>
                <w:rFonts w:ascii="Times New Roman" w:hAnsi="Times New Roman" w:cs="Times New Roman"/>
                <w:color w:val="auto"/>
                <w:sz w:val="20"/>
                <w:szCs w:val="20"/>
              </w:rPr>
            </w:pPr>
            <w:hyperlink r:id="rId12" w:tgtFrame="_blank" w:history="1">
              <w:r w:rsidR="004C18D4" w:rsidRPr="004C18D4">
                <w:rPr>
                  <w:rStyle w:val="ab"/>
                  <w:rFonts w:ascii="Times New Roman" w:hAnsi="Times New Roman" w:cs="Times New Roman"/>
                  <w:color w:val="auto"/>
                  <w:sz w:val="20"/>
                  <w:szCs w:val="20"/>
                </w:rPr>
                <w:t>Benjamin Munson</w:t>
              </w:r>
            </w:hyperlink>
            <w:r w:rsidR="004C18D4" w:rsidRPr="004C18D4">
              <w:rPr>
                <w:rFonts w:ascii="Times New Roman" w:hAnsi="Times New Roman" w:cs="Times New Roman"/>
                <w:color w:val="auto"/>
                <w:sz w:val="20"/>
                <w:szCs w:val="20"/>
              </w:rPr>
              <w:br/>
              <w:t>University of Minnesota, United States</w:t>
            </w:r>
          </w:p>
        </w:tc>
        <w:tc>
          <w:tcPr>
            <w:tcW w:w="4536" w:type="dxa"/>
            <w:vAlign w:val="center"/>
          </w:tcPr>
          <w:p w14:paraId="0435128F" w14:textId="66BD2207" w:rsidR="004C18D4" w:rsidRPr="004C18D4" w:rsidRDefault="00E16D83" w:rsidP="004C18D4">
            <w:pPr>
              <w:jc w:val="center"/>
              <w:rPr>
                <w:rFonts w:ascii="Times New Roman" w:hAnsi="Times New Roman" w:cs="Times New Roman"/>
                <w:color w:val="auto"/>
                <w:sz w:val="20"/>
                <w:szCs w:val="20"/>
              </w:rPr>
            </w:pPr>
            <w:hyperlink r:id="rId13" w:tgtFrame="_blank" w:history="1">
              <w:r w:rsidR="004C18D4" w:rsidRPr="004C18D4">
                <w:rPr>
                  <w:rStyle w:val="ab"/>
                  <w:rFonts w:ascii="Times New Roman" w:hAnsi="Times New Roman" w:cs="Times New Roman"/>
                  <w:color w:val="auto"/>
                  <w:sz w:val="20"/>
                  <w:szCs w:val="20"/>
                </w:rPr>
                <w:t>Meghan Sumner</w:t>
              </w:r>
            </w:hyperlink>
            <w:r w:rsidR="004C18D4" w:rsidRPr="004C18D4">
              <w:rPr>
                <w:rFonts w:ascii="Times New Roman" w:hAnsi="Times New Roman" w:cs="Times New Roman"/>
                <w:color w:val="auto"/>
                <w:sz w:val="20"/>
                <w:szCs w:val="20"/>
              </w:rPr>
              <w:br/>
              <w:t>Stanford University, United States</w:t>
            </w:r>
          </w:p>
        </w:tc>
      </w:tr>
      <w:tr w:rsidR="004C18D4" w:rsidRPr="000E547A" w14:paraId="294D3DC1" w14:textId="77777777" w:rsidTr="004C18D4">
        <w:trPr>
          <w:trHeight w:val="335"/>
          <w:jc w:val="center"/>
        </w:trPr>
        <w:tc>
          <w:tcPr>
            <w:tcW w:w="4390" w:type="dxa"/>
            <w:vAlign w:val="center"/>
          </w:tcPr>
          <w:p w14:paraId="1DB6CDD5" w14:textId="78E678AE" w:rsidR="004C18D4" w:rsidRPr="004C18D4" w:rsidRDefault="00E16D83" w:rsidP="004C18D4">
            <w:pPr>
              <w:jc w:val="center"/>
              <w:rPr>
                <w:rFonts w:ascii="Times New Roman" w:hAnsi="Times New Roman" w:cs="Times New Roman"/>
                <w:color w:val="auto"/>
                <w:sz w:val="20"/>
                <w:szCs w:val="20"/>
              </w:rPr>
            </w:pPr>
            <w:hyperlink r:id="rId14" w:tgtFrame="_blank" w:history="1">
              <w:r w:rsidR="004C18D4" w:rsidRPr="004C18D4">
                <w:rPr>
                  <w:rStyle w:val="ab"/>
                  <w:rFonts w:ascii="Times New Roman" w:hAnsi="Times New Roman" w:cs="Times New Roman"/>
                  <w:color w:val="auto"/>
                  <w:sz w:val="20"/>
                  <w:szCs w:val="20"/>
                </w:rPr>
                <w:t>Megha Sundara</w:t>
              </w:r>
            </w:hyperlink>
            <w:r w:rsidR="004C18D4" w:rsidRPr="004C18D4">
              <w:rPr>
                <w:rFonts w:ascii="Times New Roman" w:hAnsi="Times New Roman" w:cs="Times New Roman"/>
                <w:color w:val="auto"/>
                <w:sz w:val="20"/>
                <w:szCs w:val="20"/>
              </w:rPr>
              <w:br/>
              <w:t>University of California, Los Angeles, United States</w:t>
            </w:r>
          </w:p>
        </w:tc>
        <w:tc>
          <w:tcPr>
            <w:tcW w:w="4536" w:type="dxa"/>
            <w:vAlign w:val="center"/>
          </w:tcPr>
          <w:p w14:paraId="591582F1" w14:textId="72E38F46" w:rsidR="004C18D4" w:rsidRPr="004C18D4" w:rsidRDefault="00E16D83" w:rsidP="004C18D4">
            <w:pPr>
              <w:jc w:val="center"/>
              <w:rPr>
                <w:rFonts w:ascii="Times New Roman" w:hAnsi="Times New Roman" w:cs="Times New Roman"/>
                <w:color w:val="auto"/>
                <w:sz w:val="20"/>
                <w:szCs w:val="20"/>
              </w:rPr>
            </w:pPr>
            <w:hyperlink r:id="rId15" w:tgtFrame="_blank" w:history="1">
              <w:r w:rsidR="004C18D4" w:rsidRPr="004C18D4">
                <w:rPr>
                  <w:rStyle w:val="ab"/>
                  <w:rFonts w:ascii="Times New Roman" w:hAnsi="Times New Roman" w:cs="Times New Roman"/>
                  <w:color w:val="auto"/>
                  <w:sz w:val="20"/>
                  <w:szCs w:val="20"/>
                </w:rPr>
                <w:t>Patrick Wong</w:t>
              </w:r>
            </w:hyperlink>
            <w:r w:rsidR="004C18D4" w:rsidRPr="004C18D4">
              <w:rPr>
                <w:rFonts w:ascii="Times New Roman" w:hAnsi="Times New Roman" w:cs="Times New Roman"/>
                <w:color w:val="auto"/>
                <w:sz w:val="20"/>
                <w:szCs w:val="20"/>
              </w:rPr>
              <w:br/>
            </w:r>
            <w:r w:rsidR="004C18D4" w:rsidRPr="00F033D9">
              <w:rPr>
                <w:rFonts w:ascii="Times New Roman" w:hAnsi="Times New Roman" w:cs="Times New Roman"/>
                <w:color w:val="auto"/>
                <w:spacing w:val="-4"/>
                <w:sz w:val="20"/>
                <w:szCs w:val="20"/>
              </w:rPr>
              <w:t>Chinese University of Hong Kong, Hong Kong, China</w:t>
            </w:r>
          </w:p>
        </w:tc>
      </w:tr>
    </w:tbl>
    <w:p w14:paraId="6CB64DE5" w14:textId="2AB9C1F9" w:rsidR="00D90C5D" w:rsidRPr="00D90C5D" w:rsidRDefault="00D90C5D" w:rsidP="00D90C5D">
      <w:pPr>
        <w:rPr>
          <w:rStyle w:val="a8"/>
          <w:rFonts w:ascii="Times New Roman" w:eastAsiaTheme="minorEastAsia" w:hAnsi="Times New Roman" w:cs="Times New Roman"/>
          <w:lang w:eastAsia="ko-KR"/>
        </w:rPr>
      </w:pPr>
    </w:p>
    <w:p w14:paraId="41CDB7D8" w14:textId="4D87B73D" w:rsidR="00C11218" w:rsidRDefault="009012F6" w:rsidP="00014615">
      <w:pPr>
        <w:jc w:val="center"/>
        <w:rPr>
          <w:rStyle w:val="a8"/>
          <w:rFonts w:ascii="Times New Roman" w:hAnsi="Times New Roman" w:cs="Times New Roman"/>
        </w:rPr>
      </w:pPr>
      <w:r>
        <w:rPr>
          <w:noProof/>
          <w:lang w:eastAsia="ko-KR"/>
        </w:rPr>
        <w:drawing>
          <wp:inline distT="0" distB="0" distL="0" distR="0" wp14:anchorId="51E1B9FD" wp14:editId="49ACB65B">
            <wp:extent cx="2911086" cy="1672325"/>
            <wp:effectExtent l="0" t="0" r="3810" b="4445"/>
            <wp:docPr id="1"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그림 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937656" cy="1687588"/>
                    </a:xfrm>
                    <a:prstGeom prst="rect">
                      <a:avLst/>
                    </a:prstGeom>
                  </pic:spPr>
                </pic:pic>
              </a:graphicData>
            </a:graphic>
          </wp:inline>
        </w:drawing>
      </w:r>
    </w:p>
    <w:p w14:paraId="6A8D8D14" w14:textId="21C84644" w:rsidR="00AD5220" w:rsidRPr="00D90C5D" w:rsidRDefault="00AD5220" w:rsidP="00014615">
      <w:pPr>
        <w:jc w:val="center"/>
        <w:rPr>
          <w:rStyle w:val="a8"/>
          <w:rFonts w:ascii="Times New Roman" w:hAnsi="Times New Roman" w:cs="Times New Roman" w:hint="eastAsia"/>
        </w:rPr>
      </w:pPr>
      <w:r>
        <w:rPr>
          <w:noProof/>
          <w:lang w:eastAsia="ko-KR"/>
        </w:rPr>
        <w:drawing>
          <wp:inline distT="0" distB="0" distL="0" distR="0" wp14:anchorId="544B21DF" wp14:editId="1B16616A">
            <wp:extent cx="2904565" cy="546582"/>
            <wp:effectExtent l="0" t="0" r="0" b="6350"/>
            <wp:docPr id="2" name="그림 2" descr="https://labphon.org/sites/default/files/labphon19/Image/labphon19uppe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abphon.org/sites/default/files/labphon19/Image/labphon19upperlogo.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047453" cy="573471"/>
                    </a:xfrm>
                    <a:prstGeom prst="rect">
                      <a:avLst/>
                    </a:prstGeom>
                    <a:noFill/>
                    <a:ln>
                      <a:noFill/>
                    </a:ln>
                  </pic:spPr>
                </pic:pic>
              </a:graphicData>
            </a:graphic>
          </wp:inline>
        </w:drawing>
      </w:r>
    </w:p>
    <w:p w14:paraId="045D478D" w14:textId="4CF42B92" w:rsidR="00A90737" w:rsidRDefault="00AD5220" w:rsidP="001C2618">
      <w:pPr>
        <w:spacing w:beforeLines="50" w:before="120"/>
        <w:ind w:leftChars="354" w:left="850" w:rightChars="276" w:right="662"/>
        <w:rPr>
          <w:rFonts w:ascii="Times New Roman" w:eastAsiaTheme="minorEastAsia" w:hAnsi="Times New Roman" w:cs="Times New Roman"/>
          <w:b/>
          <w:sz w:val="20"/>
          <w:szCs w:val="20"/>
          <w:lang w:val="fr-FR" w:eastAsia="ko-KR"/>
        </w:rPr>
      </w:pPr>
      <w:r w:rsidRPr="00AD5220">
        <w:rPr>
          <w:rFonts w:ascii="Times New Roman" w:eastAsiaTheme="minorEastAsia" w:hAnsi="Times New Roman" w:cs="Times New Roman"/>
          <w:b/>
          <w:sz w:val="20"/>
          <w:szCs w:val="20"/>
          <w:lang w:val="fr-FR" w:eastAsia="ko-KR"/>
        </w:rPr>
        <w:t xml:space="preserve">Fig. 1. </w:t>
      </w:r>
      <w:r>
        <w:rPr>
          <w:rFonts w:ascii="Times New Roman" w:eastAsiaTheme="minorEastAsia" w:hAnsi="Times New Roman" w:cs="Times New Roman"/>
          <w:sz w:val="20"/>
          <w:szCs w:val="20"/>
          <w:lang w:val="fr-FR" w:eastAsia="ko-KR"/>
        </w:rPr>
        <w:t xml:space="preserve">Logo of HISPhonCog </w:t>
      </w:r>
      <w:r w:rsidRPr="00AD5220">
        <w:rPr>
          <w:rFonts w:ascii="Times New Roman" w:eastAsiaTheme="minorEastAsia" w:hAnsi="Times New Roman" w:cs="Times New Roman"/>
          <w:sz w:val="20"/>
          <w:szCs w:val="20"/>
          <w:lang w:val="fr-FR" w:eastAsia="ko-KR"/>
        </w:rPr>
        <w:t xml:space="preserve">2026, organized by </w:t>
      </w:r>
      <w:r w:rsidR="001C2618" w:rsidRPr="00E0697B">
        <w:rPr>
          <w:rFonts w:ascii="Times New Roman" w:eastAsiaTheme="minorEastAsia" w:hAnsi="Times New Roman" w:cs="Times New Roman"/>
          <w:b/>
          <w:sz w:val="20"/>
          <w:szCs w:val="20"/>
          <w:lang w:val="fr-FR" w:eastAsia="ko-KR"/>
        </w:rPr>
        <w:t>HIPCS</w:t>
      </w:r>
      <w:r w:rsidR="001C2618">
        <w:rPr>
          <w:rFonts w:ascii="Times New Roman" w:eastAsiaTheme="minorEastAsia" w:hAnsi="Times New Roman" w:cs="Times New Roman"/>
          <w:sz w:val="20"/>
          <w:szCs w:val="20"/>
          <w:lang w:val="fr-FR" w:eastAsia="ko-KR"/>
        </w:rPr>
        <w:t xml:space="preserve">, </w:t>
      </w:r>
      <w:r w:rsidRPr="00AD5220">
        <w:rPr>
          <w:rFonts w:ascii="Times New Roman" w:eastAsiaTheme="minorEastAsia" w:hAnsi="Times New Roman" w:cs="Times New Roman"/>
          <w:sz w:val="20"/>
          <w:szCs w:val="20"/>
          <w:lang w:val="fr-FR" w:eastAsia="ko-KR"/>
        </w:rPr>
        <w:t>the Hanyang Institute for Phonetics and Cogniti</w:t>
      </w:r>
      <w:r>
        <w:rPr>
          <w:rFonts w:ascii="Times New Roman" w:eastAsiaTheme="minorEastAsia" w:hAnsi="Times New Roman" w:cs="Times New Roman"/>
          <w:sz w:val="20"/>
          <w:szCs w:val="20"/>
          <w:lang w:val="fr-FR" w:eastAsia="ko-KR"/>
        </w:rPr>
        <w:t>ve Sciences of Language).</w:t>
      </w:r>
    </w:p>
    <w:p w14:paraId="4CB21217" w14:textId="77777777" w:rsidR="00AD5220" w:rsidRPr="00841A4E" w:rsidRDefault="00AD5220" w:rsidP="008A235A">
      <w:pPr>
        <w:rPr>
          <w:sz w:val="20"/>
          <w:szCs w:val="20"/>
          <w:lang w:val="fr-FR" w:eastAsia="ko-KR"/>
        </w:rPr>
      </w:pPr>
    </w:p>
    <w:p w14:paraId="6C4ED7E7" w14:textId="698D8A57" w:rsidR="00822074" w:rsidRPr="0016194A" w:rsidRDefault="00AB44EC" w:rsidP="0016194A">
      <w:pPr>
        <w:rPr>
          <w:rFonts w:ascii="Times New Roman" w:hAnsi="Times New Roman" w:cs="Times New Roman"/>
          <w:color w:val="auto"/>
          <w:sz w:val="20"/>
          <w:szCs w:val="20"/>
          <w:lang w:val="fr-FR" w:eastAsia="ko-KR"/>
        </w:rPr>
      </w:pPr>
      <w:r w:rsidRPr="00153BCA">
        <w:rPr>
          <w:rFonts w:ascii="Times New Roman" w:hAnsi="Times New Roman" w:cs="Times New Roman"/>
          <w:b/>
          <w:sz w:val="20"/>
          <w:szCs w:val="20"/>
          <w:lang w:val="fr-FR" w:eastAsia="ko-KR"/>
        </w:rPr>
        <w:t>References</w:t>
      </w:r>
      <w:r w:rsidR="0074559E" w:rsidRPr="00153BCA">
        <w:rPr>
          <w:rFonts w:ascii="Times New Roman" w:hAnsi="Times New Roman" w:cs="Times New Roman"/>
          <w:sz w:val="20"/>
          <w:szCs w:val="20"/>
          <w:lang w:val="fr-FR" w:eastAsia="ko-KR"/>
        </w:rPr>
        <w:t xml:space="preserve"> (Use a 9 or 10 point font size with single line spacing.)</w:t>
      </w:r>
      <w:r w:rsidR="00014615">
        <w:rPr>
          <w:rFonts w:ascii="Times New Roman" w:hAnsi="Times New Roman" w:cs="Times New Roman"/>
          <w:sz w:val="20"/>
          <w:szCs w:val="20"/>
          <w:lang w:val="fr-FR" w:eastAsia="ko-KR"/>
        </w:rPr>
        <w:t xml:space="preserve"> </w:t>
      </w:r>
      <w:r w:rsidR="00014615" w:rsidRPr="00014615">
        <w:rPr>
          <w:rFonts w:ascii="Times New Roman" w:hAnsi="Times New Roman" w:cs="Times New Roman"/>
          <w:sz w:val="20"/>
          <w:szCs w:val="20"/>
          <w:lang w:val="fr-FR" w:eastAsia="ko-KR"/>
        </w:rPr>
        <w:t>(Note: DOIs may be omitted if space is limited.)</w:t>
      </w:r>
    </w:p>
    <w:p w14:paraId="53C774DE" w14:textId="55D9E18D" w:rsidR="003744FE" w:rsidRDefault="003744FE" w:rsidP="003744FE">
      <w:pPr>
        <w:pStyle w:val="a7"/>
        <w:numPr>
          <w:ilvl w:val="0"/>
          <w:numId w:val="3"/>
        </w:numPr>
        <w:rPr>
          <w:sz w:val="20"/>
          <w:szCs w:val="20"/>
        </w:rPr>
      </w:pPr>
      <w:r w:rsidRPr="003744FE">
        <w:rPr>
          <w:sz w:val="20"/>
          <w:szCs w:val="20"/>
        </w:rPr>
        <w:t xml:space="preserve">Best, C. T., &amp; Tyler, M. D. (2007). Nonnative and second-language speech perception: Commonalities and complementarities. In O.-S. Bohn &amp; M. J. Munro (Eds.), </w:t>
      </w:r>
      <w:r w:rsidRPr="003744FE">
        <w:rPr>
          <w:i/>
          <w:sz w:val="20"/>
          <w:szCs w:val="20"/>
        </w:rPr>
        <w:t>Language experience in second language speech learning: In honor of James Emil Flege</w:t>
      </w:r>
      <w:r w:rsidRPr="003744FE">
        <w:rPr>
          <w:sz w:val="20"/>
          <w:szCs w:val="20"/>
        </w:rPr>
        <w:t xml:space="preserve"> (pp. 13–34). John Benjamins.</w:t>
      </w:r>
    </w:p>
    <w:p w14:paraId="22AED06A" w14:textId="04B9C2C9" w:rsidR="0025062C" w:rsidRPr="0025062C" w:rsidRDefault="0025062C" w:rsidP="0025062C">
      <w:pPr>
        <w:pStyle w:val="a7"/>
        <w:numPr>
          <w:ilvl w:val="0"/>
          <w:numId w:val="3"/>
        </w:numPr>
        <w:rPr>
          <w:sz w:val="20"/>
          <w:szCs w:val="20"/>
        </w:rPr>
      </w:pPr>
      <w:r w:rsidRPr="0025062C">
        <w:rPr>
          <w:sz w:val="20"/>
          <w:szCs w:val="20"/>
        </w:rPr>
        <w:t>Cho, T., &amp; Ladefoged, P. (1999). Variation and universals in VOT: Evidence from 18 languages.</w:t>
      </w:r>
      <w:r w:rsidRPr="0025062C">
        <w:rPr>
          <w:i/>
          <w:sz w:val="20"/>
          <w:szCs w:val="20"/>
        </w:rPr>
        <w:t xml:space="preserve"> Journal of Phonetics, 27(2)</w:t>
      </w:r>
      <w:r w:rsidRPr="0025062C">
        <w:rPr>
          <w:sz w:val="20"/>
          <w:szCs w:val="20"/>
        </w:rPr>
        <w:t>, 207–229.</w:t>
      </w:r>
    </w:p>
    <w:p w14:paraId="3D1A5DDA" w14:textId="338C940E" w:rsidR="00A86A4F" w:rsidRPr="00153BCA" w:rsidRDefault="00A86A4F" w:rsidP="00E7249F">
      <w:pPr>
        <w:pStyle w:val="a7"/>
        <w:numPr>
          <w:ilvl w:val="0"/>
          <w:numId w:val="3"/>
        </w:numPr>
        <w:ind w:left="397" w:hanging="397"/>
        <w:rPr>
          <w:sz w:val="20"/>
          <w:szCs w:val="20"/>
        </w:rPr>
      </w:pPr>
      <w:r w:rsidRPr="00153BCA">
        <w:rPr>
          <w:sz w:val="20"/>
          <w:szCs w:val="20"/>
        </w:rPr>
        <w:t xml:space="preserve">Cutler, A. (2012). </w:t>
      </w:r>
      <w:r w:rsidRPr="00153BCA">
        <w:rPr>
          <w:i/>
          <w:sz w:val="20"/>
          <w:szCs w:val="20"/>
        </w:rPr>
        <w:t>Native listening: language experience and the recognition of spoken words</w:t>
      </w:r>
      <w:r w:rsidRPr="00153BCA">
        <w:rPr>
          <w:sz w:val="20"/>
          <w:szCs w:val="20"/>
        </w:rPr>
        <w:t>. MIT Press.</w:t>
      </w:r>
    </w:p>
    <w:p w14:paraId="2819AAA8" w14:textId="69B538BC" w:rsidR="00AD4724" w:rsidRPr="000C4988" w:rsidRDefault="000C4988" w:rsidP="0025062C">
      <w:pPr>
        <w:pStyle w:val="a7"/>
        <w:numPr>
          <w:ilvl w:val="0"/>
          <w:numId w:val="3"/>
        </w:numPr>
        <w:rPr>
          <w:sz w:val="20"/>
          <w:szCs w:val="20"/>
        </w:rPr>
      </w:pPr>
      <w:r w:rsidRPr="000C4988">
        <w:rPr>
          <w:sz w:val="20"/>
          <w:szCs w:val="20"/>
        </w:rPr>
        <w:t xml:space="preserve">Maddieson, I. (1972). Tone system typology and distinctive features. In A. Rigault &amp; R. Charbonneau (Eds.), </w:t>
      </w:r>
      <w:r w:rsidRPr="0025062C">
        <w:rPr>
          <w:i/>
          <w:sz w:val="20"/>
          <w:szCs w:val="20"/>
        </w:rPr>
        <w:t xml:space="preserve">Proceedings of the Seventh International Congress of Phonetic Sciences </w:t>
      </w:r>
      <w:r w:rsidRPr="000C4988">
        <w:rPr>
          <w:sz w:val="20"/>
          <w:szCs w:val="20"/>
        </w:rPr>
        <w:t>(pp. 957–961). The Hague, The Netherlands: Mouton.</w:t>
      </w:r>
    </w:p>
    <w:sectPr w:rsidR="00AD4724" w:rsidRPr="000C4988" w:rsidSect="001440F8">
      <w:pgSz w:w="11907" w:h="16839" w:code="9"/>
      <w:pgMar w:top="1440" w:right="1440" w:bottom="1440" w:left="1440" w:header="720" w:footer="720" w:gutter="0"/>
      <w:cols w:space="425"/>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972F02" w14:textId="77777777" w:rsidR="00E16D83" w:rsidRDefault="00E16D83" w:rsidP="0049323F">
      <w:r>
        <w:separator/>
      </w:r>
    </w:p>
  </w:endnote>
  <w:endnote w:type="continuationSeparator" w:id="0">
    <w:p w14:paraId="113EA6F8" w14:textId="77777777" w:rsidR="00E16D83" w:rsidRDefault="00E16D83" w:rsidP="004932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Palatino">
    <w:altName w:val="Book Antiqua"/>
    <w:charset w:val="00"/>
    <w:family w:val="roman"/>
    <w:pitch w:val="variable"/>
    <w:sig w:usb0="00000003" w:usb1="00000000" w:usb2="00000000" w:usb3="00000000" w:csb0="00000001" w:csb1="00000000"/>
  </w:font>
  <w:font w:name="굴림">
    <w:altName w:val="Gulim"/>
    <w:panose1 w:val="020B0600000101010101"/>
    <w:charset w:val="81"/>
    <w:family w:val="moder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F7F350" w14:textId="77777777" w:rsidR="00E16D83" w:rsidRDefault="00E16D83" w:rsidP="0049323F">
      <w:r>
        <w:separator/>
      </w:r>
    </w:p>
  </w:footnote>
  <w:footnote w:type="continuationSeparator" w:id="0">
    <w:p w14:paraId="13855AE1" w14:textId="77777777" w:rsidR="00E16D83" w:rsidRDefault="00E16D83" w:rsidP="004932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F309A0"/>
    <w:multiLevelType w:val="hybridMultilevel"/>
    <w:tmpl w:val="A2344262"/>
    <w:lvl w:ilvl="0" w:tplc="8CA65C54">
      <w:start w:val="1"/>
      <w:numFmt w:val="decimal"/>
      <w:lvlText w:val="[%1]"/>
      <w:lvlJc w:val="left"/>
      <w:pPr>
        <w:ind w:left="800" w:hanging="400"/>
      </w:pPr>
      <w:rPr>
        <w:rFonts w:hint="eastAsia"/>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 w15:restartNumberingAfterBreak="0">
    <w:nsid w:val="13294647"/>
    <w:multiLevelType w:val="multilevel"/>
    <w:tmpl w:val="A89A8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817448"/>
    <w:multiLevelType w:val="hybridMultilevel"/>
    <w:tmpl w:val="E0FE0A8C"/>
    <w:lvl w:ilvl="0" w:tplc="D8445AB8">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3" w15:restartNumberingAfterBreak="0">
    <w:nsid w:val="1DFD282B"/>
    <w:multiLevelType w:val="hybridMultilevel"/>
    <w:tmpl w:val="47D62DA4"/>
    <w:lvl w:ilvl="0" w:tplc="B9D6E366">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211568BB"/>
    <w:multiLevelType w:val="hybridMultilevel"/>
    <w:tmpl w:val="2F925552"/>
    <w:lvl w:ilvl="0" w:tplc="B9D6E366">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5" w15:restartNumberingAfterBreak="0">
    <w:nsid w:val="2DD74297"/>
    <w:multiLevelType w:val="hybridMultilevel"/>
    <w:tmpl w:val="D9FEA118"/>
    <w:lvl w:ilvl="0" w:tplc="04090001">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6" w15:restartNumberingAfterBreak="0">
    <w:nsid w:val="4288233F"/>
    <w:multiLevelType w:val="hybridMultilevel"/>
    <w:tmpl w:val="5412A9D8"/>
    <w:lvl w:ilvl="0" w:tplc="C36474CC">
      <w:numFmt w:val="bullet"/>
      <w:lvlText w:val="-"/>
      <w:lvlJc w:val="left"/>
      <w:pPr>
        <w:ind w:left="760" w:hanging="360"/>
      </w:pPr>
      <w:rPr>
        <w:rFonts w:ascii="Times New Roman" w:eastAsia="MS Mincho"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48860F02"/>
    <w:multiLevelType w:val="hybridMultilevel"/>
    <w:tmpl w:val="883E25DA"/>
    <w:lvl w:ilvl="0" w:tplc="B9D6E366">
      <w:start w:val="1"/>
      <w:numFmt w:val="bullet"/>
      <w:lvlText w:val=""/>
      <w:lvlJc w:val="left"/>
      <w:pPr>
        <w:ind w:left="360" w:hanging="36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4DEF1BA1"/>
    <w:multiLevelType w:val="hybridMultilevel"/>
    <w:tmpl w:val="3760E5AA"/>
    <w:lvl w:ilvl="0" w:tplc="B9D6E366">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9" w15:restartNumberingAfterBreak="0">
    <w:nsid w:val="5C0D262D"/>
    <w:multiLevelType w:val="hybridMultilevel"/>
    <w:tmpl w:val="A2344262"/>
    <w:lvl w:ilvl="0" w:tplc="8CA65C54">
      <w:start w:val="1"/>
      <w:numFmt w:val="decimal"/>
      <w:lvlText w:val="[%1]"/>
      <w:lvlJc w:val="left"/>
      <w:pPr>
        <w:ind w:left="400" w:hanging="400"/>
      </w:pPr>
      <w:rPr>
        <w:rFonts w:hint="eastAsia"/>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10" w15:restartNumberingAfterBreak="0">
    <w:nsid w:val="75CF5D7D"/>
    <w:multiLevelType w:val="multilevel"/>
    <w:tmpl w:val="C172E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F69372B"/>
    <w:multiLevelType w:val="hybridMultilevel"/>
    <w:tmpl w:val="836411F4"/>
    <w:lvl w:ilvl="0" w:tplc="CC7A1A54">
      <w:numFmt w:val="bullet"/>
      <w:lvlText w:val="-"/>
      <w:lvlJc w:val="left"/>
      <w:pPr>
        <w:ind w:left="644" w:hanging="360"/>
      </w:pPr>
      <w:rPr>
        <w:rFonts w:ascii="Times New Roman" w:eastAsia="바탕"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num w:numId="1">
    <w:abstractNumId w:val="10"/>
  </w:num>
  <w:num w:numId="2">
    <w:abstractNumId w:val="5"/>
  </w:num>
  <w:num w:numId="3">
    <w:abstractNumId w:val="9"/>
  </w:num>
  <w:num w:numId="4">
    <w:abstractNumId w:val="11"/>
  </w:num>
  <w:num w:numId="5">
    <w:abstractNumId w:val="6"/>
  </w:num>
  <w:num w:numId="6">
    <w:abstractNumId w:val="3"/>
  </w:num>
  <w:num w:numId="7">
    <w:abstractNumId w:val="2"/>
  </w:num>
  <w:num w:numId="8">
    <w:abstractNumId w:val="1"/>
  </w:num>
  <w:num w:numId="9">
    <w:abstractNumId w:val="7"/>
  </w:num>
  <w:num w:numId="10">
    <w:abstractNumId w:val="8"/>
  </w:num>
  <w:num w:numId="11">
    <w:abstractNumId w:val="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800"/>
  <w:drawingGridHorizontalSpacing w:val="100"/>
  <w:drawingGridVerticalSpacing w:val="136"/>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0F89"/>
    <w:rsid w:val="00014615"/>
    <w:rsid w:val="000227A4"/>
    <w:rsid w:val="00025C33"/>
    <w:rsid w:val="00030106"/>
    <w:rsid w:val="00046D69"/>
    <w:rsid w:val="00050E2C"/>
    <w:rsid w:val="0006085C"/>
    <w:rsid w:val="0009262E"/>
    <w:rsid w:val="000B4A3D"/>
    <w:rsid w:val="000C28AC"/>
    <w:rsid w:val="000C4988"/>
    <w:rsid w:val="000F45E2"/>
    <w:rsid w:val="0014067F"/>
    <w:rsid w:val="00142CC6"/>
    <w:rsid w:val="001440F8"/>
    <w:rsid w:val="00153BCA"/>
    <w:rsid w:val="00155272"/>
    <w:rsid w:val="0016194A"/>
    <w:rsid w:val="00174A30"/>
    <w:rsid w:val="001A6D1A"/>
    <w:rsid w:val="001A6FA4"/>
    <w:rsid w:val="001C2618"/>
    <w:rsid w:val="001E6BF7"/>
    <w:rsid w:val="00210194"/>
    <w:rsid w:val="00237438"/>
    <w:rsid w:val="0025062C"/>
    <w:rsid w:val="002C0660"/>
    <w:rsid w:val="003056CC"/>
    <w:rsid w:val="00332F1C"/>
    <w:rsid w:val="00342151"/>
    <w:rsid w:val="003744FE"/>
    <w:rsid w:val="003F53CB"/>
    <w:rsid w:val="00407D4F"/>
    <w:rsid w:val="00422680"/>
    <w:rsid w:val="00454F04"/>
    <w:rsid w:val="00477E16"/>
    <w:rsid w:val="00482490"/>
    <w:rsid w:val="0049323F"/>
    <w:rsid w:val="004C18D4"/>
    <w:rsid w:val="005006A7"/>
    <w:rsid w:val="00503C22"/>
    <w:rsid w:val="00506814"/>
    <w:rsid w:val="00520F89"/>
    <w:rsid w:val="005670DD"/>
    <w:rsid w:val="00574623"/>
    <w:rsid w:val="00592464"/>
    <w:rsid w:val="005A2577"/>
    <w:rsid w:val="005A5AC2"/>
    <w:rsid w:val="005C109E"/>
    <w:rsid w:val="005C2D3C"/>
    <w:rsid w:val="00644748"/>
    <w:rsid w:val="0065600A"/>
    <w:rsid w:val="00676787"/>
    <w:rsid w:val="006C00D8"/>
    <w:rsid w:val="006D4FDA"/>
    <w:rsid w:val="006E3B45"/>
    <w:rsid w:val="006F2751"/>
    <w:rsid w:val="00737BBC"/>
    <w:rsid w:val="0074349D"/>
    <w:rsid w:val="0074559E"/>
    <w:rsid w:val="00775553"/>
    <w:rsid w:val="007A4C4E"/>
    <w:rsid w:val="007C3841"/>
    <w:rsid w:val="007E24C4"/>
    <w:rsid w:val="00822074"/>
    <w:rsid w:val="008229C3"/>
    <w:rsid w:val="008401B3"/>
    <w:rsid w:val="00841A4E"/>
    <w:rsid w:val="0084686D"/>
    <w:rsid w:val="008521F6"/>
    <w:rsid w:val="00853126"/>
    <w:rsid w:val="008A09DC"/>
    <w:rsid w:val="008A235A"/>
    <w:rsid w:val="008A5F53"/>
    <w:rsid w:val="008D0F72"/>
    <w:rsid w:val="008F4C2B"/>
    <w:rsid w:val="008F5F59"/>
    <w:rsid w:val="009012F6"/>
    <w:rsid w:val="00904FDA"/>
    <w:rsid w:val="0090512D"/>
    <w:rsid w:val="009310C5"/>
    <w:rsid w:val="009411BE"/>
    <w:rsid w:val="00952CF1"/>
    <w:rsid w:val="009544A2"/>
    <w:rsid w:val="009659B1"/>
    <w:rsid w:val="009700C5"/>
    <w:rsid w:val="009A520D"/>
    <w:rsid w:val="009D3509"/>
    <w:rsid w:val="009D7063"/>
    <w:rsid w:val="00A0534B"/>
    <w:rsid w:val="00A14ECF"/>
    <w:rsid w:val="00A86A4F"/>
    <w:rsid w:val="00A90737"/>
    <w:rsid w:val="00AB44EC"/>
    <w:rsid w:val="00AD4724"/>
    <w:rsid w:val="00AD5220"/>
    <w:rsid w:val="00B034E8"/>
    <w:rsid w:val="00B056A5"/>
    <w:rsid w:val="00B14A97"/>
    <w:rsid w:val="00B14C08"/>
    <w:rsid w:val="00B27422"/>
    <w:rsid w:val="00B35319"/>
    <w:rsid w:val="00B46F1D"/>
    <w:rsid w:val="00B76383"/>
    <w:rsid w:val="00BC601D"/>
    <w:rsid w:val="00BD4743"/>
    <w:rsid w:val="00C11218"/>
    <w:rsid w:val="00C23EDE"/>
    <w:rsid w:val="00C43509"/>
    <w:rsid w:val="00C62EAD"/>
    <w:rsid w:val="00C93BA7"/>
    <w:rsid w:val="00D0467A"/>
    <w:rsid w:val="00D10FD3"/>
    <w:rsid w:val="00D2080D"/>
    <w:rsid w:val="00D259A7"/>
    <w:rsid w:val="00D51896"/>
    <w:rsid w:val="00D905EE"/>
    <w:rsid w:val="00D90C5D"/>
    <w:rsid w:val="00D95B03"/>
    <w:rsid w:val="00DC10E5"/>
    <w:rsid w:val="00DC63C0"/>
    <w:rsid w:val="00DD7024"/>
    <w:rsid w:val="00DE0189"/>
    <w:rsid w:val="00DE39AF"/>
    <w:rsid w:val="00DF2733"/>
    <w:rsid w:val="00DF4080"/>
    <w:rsid w:val="00E0697B"/>
    <w:rsid w:val="00E16D83"/>
    <w:rsid w:val="00E52D13"/>
    <w:rsid w:val="00E7249F"/>
    <w:rsid w:val="00E8396D"/>
    <w:rsid w:val="00E945B0"/>
    <w:rsid w:val="00EA0F6A"/>
    <w:rsid w:val="00EA7C1F"/>
    <w:rsid w:val="00EF4972"/>
    <w:rsid w:val="00F033D9"/>
    <w:rsid w:val="00F05247"/>
    <w:rsid w:val="00F05D0C"/>
    <w:rsid w:val="00F65045"/>
    <w:rsid w:val="00FE6423"/>
    <w:rsid w:val="00FF53FD"/>
    <w:rsid w:val="00FF660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9D07DD"/>
  <w15:chartTrackingRefBased/>
  <w15:docId w15:val="{34FA90BA-1026-4326-9B54-FF4691632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09DC"/>
    <w:pPr>
      <w:autoSpaceDE w:val="0"/>
      <w:autoSpaceDN w:val="0"/>
      <w:spacing w:after="0" w:line="240" w:lineRule="auto"/>
    </w:pPr>
    <w:rPr>
      <w:rFonts w:ascii="Palatino" w:eastAsia="MS Mincho" w:hAnsi="Palatino" w:cs="Palatino"/>
      <w:color w:val="000000"/>
      <w:kern w:val="0"/>
      <w:sz w:val="24"/>
      <w:szCs w:val="24"/>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95B03"/>
    <w:pPr>
      <w:autoSpaceDE/>
      <w:autoSpaceDN/>
      <w:spacing w:before="100" w:beforeAutospacing="1" w:after="100" w:afterAutospacing="1"/>
      <w:jc w:val="left"/>
    </w:pPr>
    <w:rPr>
      <w:rFonts w:ascii="굴림" w:eastAsia="굴림" w:hAnsi="굴림" w:cs="굴림"/>
      <w:color w:val="auto"/>
      <w:lang w:eastAsia="ko-KR"/>
    </w:rPr>
  </w:style>
  <w:style w:type="paragraph" w:styleId="a4">
    <w:name w:val="List Paragraph"/>
    <w:basedOn w:val="a"/>
    <w:uiPriority w:val="34"/>
    <w:qFormat/>
    <w:rsid w:val="00D95B03"/>
    <w:pPr>
      <w:ind w:leftChars="400" w:left="800"/>
    </w:pPr>
  </w:style>
  <w:style w:type="paragraph" w:styleId="a5">
    <w:name w:val="header"/>
    <w:basedOn w:val="a"/>
    <w:link w:val="Char"/>
    <w:uiPriority w:val="99"/>
    <w:unhideWhenUsed/>
    <w:rsid w:val="0049323F"/>
    <w:pPr>
      <w:tabs>
        <w:tab w:val="center" w:pos="4513"/>
        <w:tab w:val="right" w:pos="9026"/>
      </w:tabs>
      <w:snapToGrid w:val="0"/>
    </w:pPr>
  </w:style>
  <w:style w:type="character" w:customStyle="1" w:styleId="Char">
    <w:name w:val="머리글 Char"/>
    <w:basedOn w:val="a0"/>
    <w:link w:val="a5"/>
    <w:uiPriority w:val="99"/>
    <w:rsid w:val="0049323F"/>
    <w:rPr>
      <w:rFonts w:ascii="Palatino" w:eastAsia="MS Mincho" w:hAnsi="Palatino" w:cs="Palatino"/>
      <w:color w:val="000000"/>
      <w:kern w:val="0"/>
      <w:sz w:val="24"/>
      <w:szCs w:val="24"/>
      <w:lang w:eastAsia="ja-JP"/>
    </w:rPr>
  </w:style>
  <w:style w:type="paragraph" w:styleId="a6">
    <w:name w:val="footer"/>
    <w:basedOn w:val="a"/>
    <w:link w:val="Char0"/>
    <w:uiPriority w:val="99"/>
    <w:unhideWhenUsed/>
    <w:rsid w:val="0049323F"/>
    <w:pPr>
      <w:tabs>
        <w:tab w:val="center" w:pos="4513"/>
        <w:tab w:val="right" w:pos="9026"/>
      </w:tabs>
      <w:snapToGrid w:val="0"/>
    </w:pPr>
  </w:style>
  <w:style w:type="character" w:customStyle="1" w:styleId="Char0">
    <w:name w:val="바닥글 Char"/>
    <w:basedOn w:val="a0"/>
    <w:link w:val="a6"/>
    <w:uiPriority w:val="99"/>
    <w:rsid w:val="0049323F"/>
    <w:rPr>
      <w:rFonts w:ascii="Palatino" w:eastAsia="MS Mincho" w:hAnsi="Palatino" w:cs="Palatino"/>
      <w:color w:val="000000"/>
      <w:kern w:val="0"/>
      <w:sz w:val="24"/>
      <w:szCs w:val="24"/>
      <w:lang w:eastAsia="ja-JP"/>
    </w:rPr>
  </w:style>
  <w:style w:type="paragraph" w:styleId="a7">
    <w:name w:val="No Spacing"/>
    <w:aliases w:val="References"/>
    <w:basedOn w:val="a"/>
    <w:uiPriority w:val="1"/>
    <w:qFormat/>
    <w:rsid w:val="00C11218"/>
    <w:pPr>
      <w:autoSpaceDE/>
      <w:autoSpaceDN/>
      <w:ind w:firstLine="284"/>
    </w:pPr>
    <w:rPr>
      <w:rFonts w:ascii="Times New Roman" w:eastAsia="바탕" w:hAnsi="Times New Roman" w:cs="Times New Roman"/>
      <w:color w:val="auto"/>
      <w:lang w:val="fr-FR" w:eastAsia="en-US"/>
    </w:rPr>
  </w:style>
  <w:style w:type="character" w:styleId="a8">
    <w:name w:val="Emphasis"/>
    <w:aliases w:val="caption"/>
    <w:uiPriority w:val="20"/>
    <w:qFormat/>
    <w:rsid w:val="00C11218"/>
    <w:rPr>
      <w:lang w:val="fr-FR"/>
    </w:rPr>
  </w:style>
  <w:style w:type="table" w:styleId="a9">
    <w:name w:val="Table Grid"/>
    <w:basedOn w:val="a1"/>
    <w:uiPriority w:val="39"/>
    <w:rsid w:val="00C11218"/>
    <w:pPr>
      <w:spacing w:after="0" w:line="240" w:lineRule="auto"/>
      <w:jc w:val="left"/>
    </w:pPr>
    <w:rPr>
      <w:rFonts w:eastAsia="바탕"/>
      <w:kern w:val="0"/>
      <w:sz w:val="24"/>
      <w:szCs w:val="24"/>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rsid w:val="00DF4080"/>
    <w:rPr>
      <w:color w:val="0563C1" w:themeColor="hyperlink"/>
      <w:u w:val="single"/>
    </w:rPr>
  </w:style>
  <w:style w:type="character" w:customStyle="1" w:styleId="nlmstring-name">
    <w:name w:val="nlm_string-name"/>
    <w:basedOn w:val="a0"/>
    <w:rsid w:val="00AB44EC"/>
  </w:style>
  <w:style w:type="character" w:customStyle="1" w:styleId="nlmgiven-names">
    <w:name w:val="nlm_given-names"/>
    <w:basedOn w:val="a0"/>
    <w:rsid w:val="00AB44EC"/>
  </w:style>
  <w:style w:type="character" w:styleId="ab">
    <w:name w:val="Strong"/>
    <w:basedOn w:val="a0"/>
    <w:uiPriority w:val="22"/>
    <w:qFormat/>
    <w:rsid w:val="00AB44EC"/>
    <w:rPr>
      <w:b/>
      <w:bCs/>
    </w:rPr>
  </w:style>
  <w:style w:type="character" w:customStyle="1" w:styleId="nlmarticle-title">
    <w:name w:val="nlm_article-title"/>
    <w:basedOn w:val="a0"/>
    <w:rsid w:val="00AB44EC"/>
  </w:style>
  <w:style w:type="character" w:customStyle="1" w:styleId="nlmpublisher-loc">
    <w:name w:val="nlm_publisher-loc"/>
    <w:basedOn w:val="a0"/>
    <w:rsid w:val="00AB44EC"/>
  </w:style>
  <w:style w:type="character" w:customStyle="1" w:styleId="nlmpublisher-name">
    <w:name w:val="nlm_publisher-name"/>
    <w:basedOn w:val="a0"/>
    <w:rsid w:val="00AB44EC"/>
  </w:style>
  <w:style w:type="character" w:customStyle="1" w:styleId="UnresolvedMention">
    <w:name w:val="Unresolved Mention"/>
    <w:basedOn w:val="a0"/>
    <w:uiPriority w:val="99"/>
    <w:semiHidden/>
    <w:unhideWhenUsed/>
    <w:rsid w:val="00841A4E"/>
    <w:rPr>
      <w:color w:val="605E5C"/>
      <w:shd w:val="clear" w:color="auto" w:fill="E1DFDD"/>
    </w:rPr>
  </w:style>
  <w:style w:type="character" w:styleId="ac">
    <w:name w:val="FollowedHyperlink"/>
    <w:basedOn w:val="a0"/>
    <w:uiPriority w:val="99"/>
    <w:semiHidden/>
    <w:unhideWhenUsed/>
    <w:rsid w:val="0021019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6404651">
      <w:bodyDiv w:val="1"/>
      <w:marLeft w:val="0"/>
      <w:marRight w:val="0"/>
      <w:marTop w:val="0"/>
      <w:marBottom w:val="0"/>
      <w:divBdr>
        <w:top w:val="none" w:sz="0" w:space="0" w:color="auto"/>
        <w:left w:val="none" w:sz="0" w:space="0" w:color="auto"/>
        <w:bottom w:val="none" w:sz="0" w:space="0" w:color="auto"/>
        <w:right w:val="none" w:sz="0" w:space="0" w:color="auto"/>
      </w:divBdr>
    </w:div>
    <w:div w:id="529492806">
      <w:bodyDiv w:val="1"/>
      <w:marLeft w:val="0"/>
      <w:marRight w:val="0"/>
      <w:marTop w:val="0"/>
      <w:marBottom w:val="0"/>
      <w:divBdr>
        <w:top w:val="none" w:sz="0" w:space="0" w:color="auto"/>
        <w:left w:val="none" w:sz="0" w:space="0" w:color="auto"/>
        <w:bottom w:val="none" w:sz="0" w:space="0" w:color="auto"/>
        <w:right w:val="none" w:sz="0" w:space="0" w:color="auto"/>
      </w:divBdr>
    </w:div>
    <w:div w:id="599722642">
      <w:bodyDiv w:val="1"/>
      <w:marLeft w:val="0"/>
      <w:marRight w:val="0"/>
      <w:marTop w:val="0"/>
      <w:marBottom w:val="0"/>
      <w:divBdr>
        <w:top w:val="none" w:sz="0" w:space="0" w:color="auto"/>
        <w:left w:val="none" w:sz="0" w:space="0" w:color="auto"/>
        <w:bottom w:val="none" w:sz="0" w:space="0" w:color="auto"/>
        <w:right w:val="none" w:sz="0" w:space="0" w:color="auto"/>
      </w:divBdr>
      <w:divsChild>
        <w:div w:id="523523299">
          <w:marLeft w:val="0"/>
          <w:marRight w:val="0"/>
          <w:marTop w:val="0"/>
          <w:marBottom w:val="0"/>
          <w:divBdr>
            <w:top w:val="none" w:sz="0" w:space="0" w:color="auto"/>
            <w:left w:val="none" w:sz="0" w:space="0" w:color="auto"/>
            <w:bottom w:val="none" w:sz="0" w:space="0" w:color="auto"/>
            <w:right w:val="none" w:sz="0" w:space="0" w:color="auto"/>
          </w:divBdr>
          <w:divsChild>
            <w:div w:id="477839262">
              <w:marLeft w:val="0"/>
              <w:marRight w:val="0"/>
              <w:marTop w:val="0"/>
              <w:marBottom w:val="0"/>
              <w:divBdr>
                <w:top w:val="none" w:sz="0" w:space="0" w:color="auto"/>
                <w:left w:val="none" w:sz="0" w:space="0" w:color="auto"/>
                <w:bottom w:val="none" w:sz="0" w:space="0" w:color="auto"/>
                <w:right w:val="none" w:sz="0" w:space="0" w:color="auto"/>
              </w:divBdr>
              <w:divsChild>
                <w:div w:id="1356888003">
                  <w:marLeft w:val="0"/>
                  <w:marRight w:val="0"/>
                  <w:marTop w:val="0"/>
                  <w:marBottom w:val="0"/>
                  <w:divBdr>
                    <w:top w:val="none" w:sz="0" w:space="0" w:color="auto"/>
                    <w:left w:val="none" w:sz="0" w:space="0" w:color="auto"/>
                    <w:bottom w:val="none" w:sz="0" w:space="0" w:color="auto"/>
                    <w:right w:val="none" w:sz="0" w:space="0" w:color="auto"/>
                  </w:divBdr>
                  <w:divsChild>
                    <w:div w:id="1345329719">
                      <w:marLeft w:val="0"/>
                      <w:marRight w:val="0"/>
                      <w:marTop w:val="0"/>
                      <w:marBottom w:val="0"/>
                      <w:divBdr>
                        <w:top w:val="none" w:sz="0" w:space="0" w:color="auto"/>
                        <w:left w:val="none" w:sz="0" w:space="0" w:color="auto"/>
                        <w:bottom w:val="none" w:sz="0" w:space="0" w:color="auto"/>
                        <w:right w:val="none" w:sz="0" w:space="0" w:color="auto"/>
                      </w:divBdr>
                      <w:divsChild>
                        <w:div w:id="1983194036">
                          <w:marLeft w:val="0"/>
                          <w:marRight w:val="0"/>
                          <w:marTop w:val="0"/>
                          <w:marBottom w:val="0"/>
                          <w:divBdr>
                            <w:top w:val="none" w:sz="0" w:space="0" w:color="auto"/>
                            <w:left w:val="none" w:sz="0" w:space="0" w:color="auto"/>
                            <w:bottom w:val="none" w:sz="0" w:space="0" w:color="auto"/>
                            <w:right w:val="none" w:sz="0" w:space="0" w:color="auto"/>
                          </w:divBdr>
                        </w:div>
                        <w:div w:id="1329938087">
                          <w:marLeft w:val="0"/>
                          <w:marRight w:val="0"/>
                          <w:marTop w:val="0"/>
                          <w:marBottom w:val="0"/>
                          <w:divBdr>
                            <w:top w:val="none" w:sz="0" w:space="0" w:color="auto"/>
                            <w:left w:val="none" w:sz="0" w:space="0" w:color="auto"/>
                            <w:bottom w:val="none" w:sz="0" w:space="0" w:color="auto"/>
                            <w:right w:val="none" w:sz="0" w:space="0" w:color="auto"/>
                          </w:divBdr>
                        </w:div>
                        <w:div w:id="980770392">
                          <w:marLeft w:val="0"/>
                          <w:marRight w:val="0"/>
                          <w:marTop w:val="0"/>
                          <w:marBottom w:val="0"/>
                          <w:divBdr>
                            <w:top w:val="none" w:sz="0" w:space="0" w:color="auto"/>
                            <w:left w:val="none" w:sz="0" w:space="0" w:color="auto"/>
                            <w:bottom w:val="none" w:sz="0" w:space="0" w:color="auto"/>
                            <w:right w:val="none" w:sz="0" w:space="0" w:color="auto"/>
                          </w:divBdr>
                        </w:div>
                        <w:div w:id="24185306">
                          <w:marLeft w:val="0"/>
                          <w:marRight w:val="0"/>
                          <w:marTop w:val="0"/>
                          <w:marBottom w:val="0"/>
                          <w:divBdr>
                            <w:top w:val="none" w:sz="0" w:space="0" w:color="auto"/>
                            <w:left w:val="none" w:sz="0" w:space="0" w:color="auto"/>
                            <w:bottom w:val="none" w:sz="0" w:space="0" w:color="auto"/>
                            <w:right w:val="none" w:sz="0" w:space="0" w:color="auto"/>
                          </w:divBdr>
                        </w:div>
                        <w:div w:id="166216883">
                          <w:marLeft w:val="0"/>
                          <w:marRight w:val="0"/>
                          <w:marTop w:val="0"/>
                          <w:marBottom w:val="0"/>
                          <w:divBdr>
                            <w:top w:val="none" w:sz="0" w:space="0" w:color="auto"/>
                            <w:left w:val="none" w:sz="0" w:space="0" w:color="auto"/>
                            <w:bottom w:val="none" w:sz="0" w:space="0" w:color="auto"/>
                            <w:right w:val="none" w:sz="0" w:space="0" w:color="auto"/>
                          </w:divBdr>
                        </w:div>
                        <w:div w:id="551116026">
                          <w:marLeft w:val="0"/>
                          <w:marRight w:val="0"/>
                          <w:marTop w:val="0"/>
                          <w:marBottom w:val="0"/>
                          <w:divBdr>
                            <w:top w:val="none" w:sz="0" w:space="0" w:color="auto"/>
                            <w:left w:val="none" w:sz="0" w:space="0" w:color="auto"/>
                            <w:bottom w:val="none" w:sz="0" w:space="0" w:color="auto"/>
                            <w:right w:val="none" w:sz="0" w:space="0" w:color="auto"/>
                          </w:divBdr>
                        </w:div>
                        <w:div w:id="1200050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2774457">
      <w:bodyDiv w:val="1"/>
      <w:marLeft w:val="0"/>
      <w:marRight w:val="0"/>
      <w:marTop w:val="0"/>
      <w:marBottom w:val="0"/>
      <w:divBdr>
        <w:top w:val="none" w:sz="0" w:space="0" w:color="auto"/>
        <w:left w:val="none" w:sz="0" w:space="0" w:color="auto"/>
        <w:bottom w:val="none" w:sz="0" w:space="0" w:color="auto"/>
        <w:right w:val="none" w:sz="0" w:space="0" w:color="auto"/>
      </w:divBdr>
    </w:div>
    <w:div w:id="810367218">
      <w:bodyDiv w:val="1"/>
      <w:marLeft w:val="0"/>
      <w:marRight w:val="0"/>
      <w:marTop w:val="0"/>
      <w:marBottom w:val="0"/>
      <w:divBdr>
        <w:top w:val="none" w:sz="0" w:space="0" w:color="auto"/>
        <w:left w:val="none" w:sz="0" w:space="0" w:color="auto"/>
        <w:bottom w:val="none" w:sz="0" w:space="0" w:color="auto"/>
        <w:right w:val="none" w:sz="0" w:space="0" w:color="auto"/>
      </w:divBdr>
    </w:div>
    <w:div w:id="889221070">
      <w:bodyDiv w:val="1"/>
      <w:marLeft w:val="0"/>
      <w:marRight w:val="0"/>
      <w:marTop w:val="0"/>
      <w:marBottom w:val="0"/>
      <w:divBdr>
        <w:top w:val="none" w:sz="0" w:space="0" w:color="auto"/>
        <w:left w:val="none" w:sz="0" w:space="0" w:color="auto"/>
        <w:bottom w:val="none" w:sz="0" w:space="0" w:color="auto"/>
        <w:right w:val="none" w:sz="0" w:space="0" w:color="auto"/>
      </w:divBdr>
    </w:div>
    <w:div w:id="1263221837">
      <w:bodyDiv w:val="1"/>
      <w:marLeft w:val="0"/>
      <w:marRight w:val="0"/>
      <w:marTop w:val="0"/>
      <w:marBottom w:val="0"/>
      <w:divBdr>
        <w:top w:val="none" w:sz="0" w:space="0" w:color="auto"/>
        <w:left w:val="none" w:sz="0" w:space="0" w:color="auto"/>
        <w:bottom w:val="none" w:sz="0" w:space="0" w:color="auto"/>
        <w:right w:val="none" w:sz="0" w:space="0" w:color="auto"/>
      </w:divBdr>
    </w:div>
    <w:div w:id="1321496308">
      <w:bodyDiv w:val="1"/>
      <w:marLeft w:val="0"/>
      <w:marRight w:val="0"/>
      <w:marTop w:val="0"/>
      <w:marBottom w:val="0"/>
      <w:divBdr>
        <w:top w:val="none" w:sz="0" w:space="0" w:color="auto"/>
        <w:left w:val="none" w:sz="0" w:space="0" w:color="auto"/>
        <w:bottom w:val="none" w:sz="0" w:space="0" w:color="auto"/>
        <w:right w:val="none" w:sz="0" w:space="0" w:color="auto"/>
      </w:divBdr>
    </w:div>
    <w:div w:id="1505317788">
      <w:bodyDiv w:val="1"/>
      <w:marLeft w:val="0"/>
      <w:marRight w:val="0"/>
      <w:marTop w:val="0"/>
      <w:marBottom w:val="0"/>
      <w:divBdr>
        <w:top w:val="none" w:sz="0" w:space="0" w:color="auto"/>
        <w:left w:val="none" w:sz="0" w:space="0" w:color="auto"/>
        <w:bottom w:val="none" w:sz="0" w:space="0" w:color="auto"/>
        <w:right w:val="none" w:sz="0" w:space="0" w:color="auto"/>
      </w:divBdr>
    </w:div>
    <w:div w:id="1811706727">
      <w:bodyDiv w:val="1"/>
      <w:marLeft w:val="0"/>
      <w:marRight w:val="0"/>
      <w:marTop w:val="0"/>
      <w:marBottom w:val="0"/>
      <w:divBdr>
        <w:top w:val="none" w:sz="0" w:space="0" w:color="auto"/>
        <w:left w:val="none" w:sz="0" w:space="0" w:color="auto"/>
        <w:bottom w:val="none" w:sz="0" w:space="0" w:color="auto"/>
        <w:right w:val="none" w:sz="0" w:space="0" w:color="auto"/>
      </w:divBdr>
      <w:divsChild>
        <w:div w:id="725563978">
          <w:marLeft w:val="0"/>
          <w:marRight w:val="0"/>
          <w:marTop w:val="0"/>
          <w:marBottom w:val="0"/>
          <w:divBdr>
            <w:top w:val="none" w:sz="0" w:space="0" w:color="auto"/>
            <w:left w:val="none" w:sz="0" w:space="0" w:color="auto"/>
            <w:bottom w:val="none" w:sz="0" w:space="0" w:color="auto"/>
            <w:right w:val="none" w:sz="0" w:space="0" w:color="auto"/>
          </w:divBdr>
        </w:div>
      </w:divsChild>
    </w:div>
    <w:div w:id="1865946326">
      <w:bodyDiv w:val="1"/>
      <w:marLeft w:val="0"/>
      <w:marRight w:val="0"/>
      <w:marTop w:val="0"/>
      <w:marBottom w:val="0"/>
      <w:divBdr>
        <w:top w:val="none" w:sz="0" w:space="0" w:color="auto"/>
        <w:left w:val="none" w:sz="0" w:space="0" w:color="auto"/>
        <w:bottom w:val="none" w:sz="0" w:space="0" w:color="auto"/>
        <w:right w:val="none" w:sz="0" w:space="0" w:color="auto"/>
      </w:divBdr>
    </w:div>
    <w:div w:id="2101021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maliaarvaniti.wixsite.com/amaliaarvaniti" TargetMode="External"/><Relationship Id="rId13" Type="http://schemas.openxmlformats.org/officeDocument/2006/relationships/hyperlink" Target="https://profiles.stanford.edu/meghan-sumner"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ites.google.com/a/umn.edu/benjaminmunson/" TargetMode="Externa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mkirkham.github.io/" TargetMode="External"/><Relationship Id="rId5" Type="http://schemas.openxmlformats.org/officeDocument/2006/relationships/webSettings" Target="webSettings.xml"/><Relationship Id="rId15" Type="http://schemas.openxmlformats.org/officeDocument/2006/relationships/hyperlink" Target="https://ling.cuhk.edu.hk/patrickwong.php" TargetMode="External"/><Relationship Id="rId10" Type="http://schemas.openxmlformats.org/officeDocument/2006/relationships/hyperlink" Target="https://jbishop.ws.gc.cuny.ed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westernsydney.edu.au/marcs/about/our_people/emeritus/catherine_best" TargetMode="External"/><Relationship Id="rId14" Type="http://schemas.openxmlformats.org/officeDocument/2006/relationships/hyperlink" Target="https://linguistics.ucla.edu/person/megha-sundara/"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E64565-E1AD-4C31-B34A-E89F74E62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941</Words>
  <Characters>5368</Characters>
  <Application>Microsoft Office Word</Application>
  <DocSecurity>0</DocSecurity>
  <Lines>44</Lines>
  <Paragraphs>12</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6297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TC</cp:lastModifiedBy>
  <cp:revision>4</cp:revision>
  <dcterms:created xsi:type="dcterms:W3CDTF">2025-12-01T01:58:00Z</dcterms:created>
  <dcterms:modified xsi:type="dcterms:W3CDTF">2025-12-01T02:00:00Z</dcterms:modified>
</cp:coreProperties>
</file>